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1B" w:rsidRPr="001558E3" w:rsidRDefault="0048141B" w:rsidP="0047665A">
      <w:pPr>
        <w:pStyle w:val="Sansinterligne"/>
        <w:rPr>
          <w:sz w:val="40"/>
        </w:rPr>
      </w:pPr>
    </w:p>
    <w:tbl>
      <w:tblPr>
        <w:tblpPr w:leftFromText="141" w:rightFromText="141" w:vertAnchor="page" w:horzAnchor="margin" w:tblpXSpec="center" w:tblpY="878"/>
        <w:tblW w:w="10188" w:type="dxa"/>
        <w:tblLook w:val="01E0"/>
      </w:tblPr>
      <w:tblGrid>
        <w:gridCol w:w="5637"/>
        <w:gridCol w:w="1095"/>
        <w:gridCol w:w="3456"/>
      </w:tblGrid>
      <w:tr w:rsidR="00CD42A5" w:rsidRPr="0008339C" w:rsidTr="0082243C">
        <w:trPr>
          <w:trHeight w:val="980"/>
        </w:trPr>
        <w:tc>
          <w:tcPr>
            <w:tcW w:w="5637" w:type="dxa"/>
          </w:tcPr>
          <w:p w:rsidR="00CD42A5" w:rsidRPr="0008339C" w:rsidRDefault="00CD42A5" w:rsidP="0082243C">
            <w:pPr>
              <w:rPr>
                <w:rFonts w:ascii="Arial Rounded MT Bold" w:hAnsi="Arial Rounded MT Bold"/>
                <w:bCs/>
                <w:sz w:val="10"/>
                <w:szCs w:val="20"/>
              </w:rPr>
            </w:pPr>
            <w:r w:rsidRPr="0008339C">
              <w:rPr>
                <w:rFonts w:ascii="Arial Rounded MT Bold" w:hAnsi="Arial Rounded MT Bold"/>
                <w:bCs/>
                <w:sz w:val="10"/>
                <w:szCs w:val="20"/>
              </w:rPr>
              <w:t xml:space="preserve">  </w:t>
            </w:r>
          </w:p>
          <w:p w:rsidR="00CD42A5" w:rsidRPr="008D1EE9" w:rsidRDefault="00CD42A5" w:rsidP="0082243C">
            <w:pPr>
              <w:pStyle w:val="Titre1"/>
              <w:jc w:val="both"/>
              <w:rPr>
                <w:rFonts w:ascii="Candara" w:eastAsia="Arial Unicode MS" w:hAnsi="Candara" w:cs="Arial Unicode MS"/>
                <w:b/>
                <w:bCs/>
                <w:shadow/>
                <w:sz w:val="24"/>
                <w:u w:val="none"/>
              </w:rPr>
            </w:pPr>
            <w:r w:rsidRPr="008D1EE9">
              <w:rPr>
                <w:rFonts w:ascii="Candara" w:eastAsia="Arial Unicode MS" w:hAnsi="Candara" w:cs="Arial Unicode MS"/>
                <w:b/>
                <w:bCs/>
                <w:shadow/>
                <w:sz w:val="24"/>
                <w:u w:val="none"/>
              </w:rPr>
              <w:t>INITIATIVE POUR LA TRANSPARENCE</w:t>
            </w:r>
          </w:p>
          <w:p w:rsidR="00CD42A5" w:rsidRPr="008D1EE9" w:rsidRDefault="00CD42A5" w:rsidP="0082243C">
            <w:pPr>
              <w:pStyle w:val="Titre1"/>
              <w:jc w:val="both"/>
              <w:rPr>
                <w:rFonts w:ascii="Agency FB" w:hAnsi="Agency FB"/>
                <w:b/>
                <w:bCs/>
                <w:shadow/>
                <w:sz w:val="28"/>
                <w:u w:val="none"/>
              </w:rPr>
            </w:pPr>
            <w:r w:rsidRPr="008D1EE9">
              <w:rPr>
                <w:rFonts w:ascii="Candara" w:eastAsia="Arial Unicode MS" w:hAnsi="Candara" w:cs="Arial Unicode MS"/>
                <w:b/>
                <w:bCs/>
                <w:shadow/>
                <w:sz w:val="24"/>
                <w:u w:val="none"/>
              </w:rPr>
              <w:t>DANS</w:t>
            </w:r>
            <w:r w:rsidRPr="008D1EE9">
              <w:rPr>
                <w:rFonts w:ascii="Agency FB" w:hAnsi="Agency FB"/>
                <w:b/>
                <w:bCs/>
                <w:shadow/>
                <w:sz w:val="28"/>
                <w:u w:val="none"/>
              </w:rPr>
              <w:t xml:space="preserve"> </w:t>
            </w:r>
            <w:r w:rsidRPr="008D1EE9">
              <w:rPr>
                <w:rFonts w:ascii="Candara" w:eastAsia="Arial Unicode MS" w:hAnsi="Candara" w:cs="Arial Unicode MS"/>
                <w:b/>
                <w:bCs/>
                <w:shadow/>
                <w:sz w:val="24"/>
                <w:u w:val="none"/>
              </w:rPr>
              <w:t>LES</w:t>
            </w:r>
            <w:r w:rsidRPr="009D3BDE">
              <w:rPr>
                <w:rFonts w:ascii="Agency FB" w:hAnsi="Agency FB"/>
                <w:b/>
                <w:bCs/>
                <w:shadow/>
                <w:sz w:val="28"/>
                <w:u w:val="none"/>
              </w:rPr>
              <w:t xml:space="preserve"> </w:t>
            </w:r>
            <w:r w:rsidRPr="008D1EE9">
              <w:rPr>
                <w:rFonts w:ascii="Candara" w:eastAsia="Arial Unicode MS" w:hAnsi="Candara" w:cs="Arial Unicode MS"/>
                <w:b/>
                <w:bCs/>
                <w:shadow/>
                <w:sz w:val="24"/>
                <w:u w:val="none"/>
              </w:rPr>
              <w:t>INDUSTRIES</w:t>
            </w:r>
            <w:r w:rsidRPr="008D1EE9">
              <w:rPr>
                <w:rFonts w:ascii="Agency FB" w:hAnsi="Agency FB"/>
                <w:b/>
                <w:bCs/>
                <w:shadow/>
                <w:sz w:val="28"/>
                <w:u w:val="none"/>
              </w:rPr>
              <w:t xml:space="preserve"> </w:t>
            </w:r>
            <w:r w:rsidRPr="008D1EE9">
              <w:rPr>
                <w:rFonts w:ascii="Candara" w:eastAsia="Arial Unicode MS" w:hAnsi="Candara" w:cs="Arial Unicode MS"/>
                <w:b/>
                <w:bCs/>
                <w:shadow/>
                <w:sz w:val="24"/>
                <w:u w:val="none"/>
              </w:rPr>
              <w:t>EXTRACTIVES</w:t>
            </w:r>
          </w:p>
          <w:p w:rsidR="00CD42A5" w:rsidRPr="00DF7D55" w:rsidRDefault="00CD42A5" w:rsidP="0082243C">
            <w:pPr>
              <w:pStyle w:val="Titre1"/>
              <w:spacing w:line="276" w:lineRule="auto"/>
              <w:jc w:val="both"/>
              <w:rPr>
                <w:sz w:val="10"/>
                <w:szCs w:val="16"/>
                <w:u w:val="none"/>
              </w:rPr>
            </w:pPr>
            <w:r>
              <w:rPr>
                <w:sz w:val="10"/>
                <w:szCs w:val="16"/>
                <w:u w:val="none"/>
              </w:rPr>
              <w:tab/>
            </w:r>
            <w:r>
              <w:rPr>
                <w:sz w:val="10"/>
                <w:szCs w:val="16"/>
                <w:u w:val="none"/>
              </w:rPr>
              <w:tab/>
            </w:r>
            <w:r w:rsidRPr="001558E3">
              <w:rPr>
                <w:sz w:val="12"/>
                <w:szCs w:val="16"/>
                <w:u w:val="none"/>
              </w:rPr>
              <w:t>_________________</w:t>
            </w:r>
          </w:p>
          <w:p w:rsidR="00CD42A5" w:rsidRDefault="001558E3" w:rsidP="001558E3">
            <w:pPr>
              <w:pStyle w:val="Titre1"/>
              <w:jc w:val="both"/>
              <w:rPr>
                <w:rFonts w:ascii="Candara" w:eastAsia="Arial Unicode MS" w:hAnsi="Candara" w:cs="Arial Unicode MS"/>
                <w:bCs/>
                <w:shadow/>
                <w:sz w:val="24"/>
                <w:u w:val="none"/>
              </w:rPr>
            </w:pPr>
            <w:r w:rsidRPr="00236023">
              <w:rPr>
                <w:rFonts w:ascii="Candara" w:eastAsia="Arial Unicode MS" w:hAnsi="Candara" w:cs="Arial Unicode MS"/>
                <w:bCs/>
                <w:shadow/>
                <w:sz w:val="24"/>
                <w:u w:val="none"/>
              </w:rPr>
              <w:t>CONSEIL NATIONAL DE SUPERVISION</w:t>
            </w:r>
          </w:p>
          <w:p w:rsidR="001558E3" w:rsidRPr="001558E3" w:rsidRDefault="001558E3" w:rsidP="001558E3">
            <w:pPr>
              <w:pStyle w:val="Sansinterligne"/>
              <w:rPr>
                <w:rFonts w:eastAsia="Arial Unicode MS"/>
              </w:rPr>
            </w:pPr>
            <w:r>
              <w:tab/>
            </w:r>
            <w:r>
              <w:tab/>
            </w:r>
            <w:r w:rsidRPr="001558E3">
              <w:rPr>
                <w:sz w:val="12"/>
              </w:rPr>
              <w:t>__________________</w:t>
            </w:r>
          </w:p>
          <w:p w:rsidR="001558E3" w:rsidRDefault="001558E3" w:rsidP="001558E3">
            <w:pPr>
              <w:pStyle w:val="Sansinterligne"/>
              <w:rPr>
                <w:rFonts w:ascii="Candara" w:eastAsia="Arial Unicode MS" w:hAnsi="Candara" w:cs="Arial Unicode MS"/>
                <w:bCs/>
                <w:shadow/>
                <w:sz w:val="28"/>
              </w:rPr>
            </w:pPr>
            <w:r>
              <w:rPr>
                <w:rFonts w:ascii="Candara" w:eastAsia="Arial Unicode MS" w:hAnsi="Candara" w:cs="Arial Unicode MS"/>
                <w:bCs/>
                <w:shadow/>
                <w:sz w:val="28"/>
              </w:rPr>
              <w:t xml:space="preserve">     SECRETARIAT TECHNIQUE</w:t>
            </w:r>
          </w:p>
          <w:p w:rsidR="00A6721D" w:rsidRDefault="00A6721D" w:rsidP="001558E3">
            <w:pPr>
              <w:pStyle w:val="Sansinterligne"/>
              <w:rPr>
                <w:rFonts w:ascii="Candara" w:eastAsia="Arial Unicode MS" w:hAnsi="Candara" w:cs="Arial Unicode MS"/>
                <w:bCs/>
                <w:shadow/>
                <w:sz w:val="28"/>
              </w:rPr>
            </w:pPr>
          </w:p>
          <w:p w:rsidR="00A6721D" w:rsidRPr="001558E3" w:rsidRDefault="00A6721D" w:rsidP="001558E3">
            <w:pPr>
              <w:pStyle w:val="Sansinterligne"/>
            </w:pPr>
          </w:p>
        </w:tc>
        <w:tc>
          <w:tcPr>
            <w:tcW w:w="1095" w:type="dxa"/>
          </w:tcPr>
          <w:p w:rsidR="00CD42A5" w:rsidRPr="0008339C" w:rsidRDefault="00CD42A5" w:rsidP="0082243C">
            <w:pPr>
              <w:rPr>
                <w:bCs/>
                <w:sz w:val="20"/>
                <w:szCs w:val="20"/>
              </w:rPr>
            </w:pPr>
            <w:r w:rsidRPr="0008339C">
              <w:rPr>
                <w:bCs/>
                <w:sz w:val="8"/>
                <w:szCs w:val="20"/>
              </w:rPr>
              <w:tab/>
            </w:r>
            <w:r w:rsidRPr="0008339C">
              <w:rPr>
                <w:bCs/>
                <w:sz w:val="8"/>
                <w:szCs w:val="20"/>
              </w:rPr>
              <w:tab/>
            </w:r>
            <w:r w:rsidRPr="0008339C">
              <w:rPr>
                <w:bCs/>
                <w:sz w:val="8"/>
                <w:szCs w:val="20"/>
              </w:rPr>
              <w:tab/>
            </w:r>
          </w:p>
        </w:tc>
        <w:tc>
          <w:tcPr>
            <w:tcW w:w="3456" w:type="dxa"/>
          </w:tcPr>
          <w:p w:rsidR="00CD42A5" w:rsidRPr="0008339C" w:rsidRDefault="00CD42A5" w:rsidP="0082243C">
            <w:pPr>
              <w:jc w:val="center"/>
              <w:rPr>
                <w:b/>
                <w:bCs/>
                <w:sz w:val="10"/>
                <w:szCs w:val="20"/>
              </w:rPr>
            </w:pPr>
            <w:r w:rsidRPr="0008339C">
              <w:rPr>
                <w:b/>
                <w:bCs/>
                <w:sz w:val="10"/>
                <w:szCs w:val="20"/>
              </w:rPr>
              <w:t xml:space="preserve">              </w:t>
            </w:r>
          </w:p>
          <w:p w:rsidR="00CD42A5" w:rsidRPr="0008339C" w:rsidRDefault="00CD42A5" w:rsidP="0082243C">
            <w:pPr>
              <w:pStyle w:val="Titre1"/>
              <w:jc w:val="both"/>
              <w:rPr>
                <w:b/>
                <w:bCs/>
              </w:rPr>
            </w:pPr>
            <w:r w:rsidRPr="0008339C">
              <w:rPr>
                <w:rFonts w:ascii="Agency FB" w:hAnsi="Agency FB"/>
                <w:b/>
                <w:bCs/>
                <w:shadow/>
                <w:sz w:val="28"/>
                <w:u w:val="none"/>
              </w:rPr>
              <w:t xml:space="preserve">  </w:t>
            </w:r>
            <w:r w:rsidRPr="008D1EE9">
              <w:rPr>
                <w:rFonts w:ascii="Candara" w:eastAsia="Arial Unicode MS" w:hAnsi="Candara" w:cs="Arial Unicode MS"/>
                <w:b/>
                <w:bCs/>
                <w:shadow/>
                <w:sz w:val="24"/>
                <w:u w:val="none"/>
              </w:rPr>
              <w:t>REPUBLIQUE</w:t>
            </w:r>
            <w:r w:rsidRPr="0008339C">
              <w:rPr>
                <w:b/>
                <w:bCs/>
                <w:u w:val="none"/>
              </w:rPr>
              <w:t xml:space="preserve"> </w:t>
            </w:r>
            <w:r w:rsidRPr="008D1EE9">
              <w:rPr>
                <w:rFonts w:ascii="Candara" w:eastAsia="Arial Unicode MS" w:hAnsi="Candara" w:cs="Arial Unicode MS"/>
                <w:b/>
                <w:bCs/>
                <w:shadow/>
                <w:sz w:val="24"/>
                <w:u w:val="none"/>
              </w:rPr>
              <w:t>TOGOLAISE</w:t>
            </w:r>
          </w:p>
          <w:p w:rsidR="00CD42A5" w:rsidRPr="008D1EE9" w:rsidRDefault="00CD42A5" w:rsidP="0082243C">
            <w:pPr>
              <w:pStyle w:val="Titre1"/>
              <w:jc w:val="both"/>
              <w:rPr>
                <w:bCs/>
                <w:i/>
                <w:iCs/>
                <w:sz w:val="14"/>
              </w:rPr>
            </w:pPr>
            <w:r w:rsidRPr="008D1EE9">
              <w:rPr>
                <w:rFonts w:eastAsia="Arial Unicode MS"/>
                <w:u w:val="none"/>
              </w:rPr>
              <w:t xml:space="preserve">        </w:t>
            </w:r>
            <w:r w:rsidRPr="008D1EE9">
              <w:rPr>
                <w:rFonts w:ascii="Candara" w:eastAsia="Arial Unicode MS" w:hAnsi="Candara" w:cs="Arial Unicode MS"/>
                <w:bCs/>
                <w:i/>
                <w:shadow/>
                <w:u w:val="none"/>
              </w:rPr>
              <w:t>Travail</w:t>
            </w:r>
            <w:r w:rsidRPr="008D1EE9">
              <w:rPr>
                <w:rFonts w:ascii="Agency FB" w:hAnsi="Agency FB"/>
                <w:bCs/>
                <w:i/>
                <w:shadow/>
                <w:sz w:val="18"/>
                <w:u w:val="none"/>
              </w:rPr>
              <w:t xml:space="preserve"> – </w:t>
            </w:r>
            <w:r w:rsidRPr="008D1EE9">
              <w:rPr>
                <w:rFonts w:ascii="Candara" w:eastAsia="Arial Unicode MS" w:hAnsi="Candara" w:cs="Arial Unicode MS"/>
                <w:bCs/>
                <w:i/>
                <w:shadow/>
                <w:u w:val="none"/>
              </w:rPr>
              <w:t>Liberté</w:t>
            </w:r>
            <w:r w:rsidRPr="008D1EE9">
              <w:rPr>
                <w:rFonts w:ascii="Agency FB" w:hAnsi="Agency FB"/>
                <w:bCs/>
                <w:i/>
                <w:shadow/>
                <w:sz w:val="18"/>
                <w:u w:val="none"/>
              </w:rPr>
              <w:t xml:space="preserve"> – </w:t>
            </w:r>
            <w:r w:rsidRPr="008D1EE9">
              <w:rPr>
                <w:rFonts w:ascii="Candara" w:eastAsia="Arial Unicode MS" w:hAnsi="Candara" w:cs="Arial Unicode MS"/>
                <w:bCs/>
                <w:i/>
                <w:shadow/>
                <w:u w:val="none"/>
              </w:rPr>
              <w:t>Patrie</w:t>
            </w:r>
            <w:r w:rsidRPr="008D1EE9">
              <w:rPr>
                <w:bCs/>
                <w:i/>
                <w:iCs/>
                <w:sz w:val="14"/>
              </w:rPr>
              <w:t xml:space="preserve"> </w:t>
            </w:r>
          </w:p>
          <w:p w:rsidR="00CD42A5" w:rsidRPr="0008339C" w:rsidRDefault="00CD42A5" w:rsidP="0082243C">
            <w:pPr>
              <w:rPr>
                <w:b/>
                <w:bCs/>
                <w:i/>
                <w:iCs/>
                <w:sz w:val="20"/>
                <w:szCs w:val="20"/>
              </w:rPr>
            </w:pPr>
            <w:r>
              <w:rPr>
                <w:b/>
                <w:bCs/>
                <w:i/>
                <w:iCs/>
                <w:sz w:val="12"/>
                <w:szCs w:val="20"/>
              </w:rPr>
              <w:tab/>
              <w:t xml:space="preserve">          </w:t>
            </w:r>
            <w:r w:rsidRPr="0008339C">
              <w:rPr>
                <w:b/>
                <w:bCs/>
                <w:i/>
                <w:iCs/>
                <w:sz w:val="12"/>
                <w:szCs w:val="20"/>
              </w:rPr>
              <w:t>------------------</w:t>
            </w:r>
          </w:p>
        </w:tc>
      </w:tr>
    </w:tbl>
    <w:p w:rsidR="00CD42A5" w:rsidRPr="00BF79A3" w:rsidRDefault="00C34631" w:rsidP="00CD42A5">
      <w:pPr>
        <w:pBdr>
          <w:bottom w:val="single" w:sz="12" w:space="1" w:color="auto"/>
        </w:pBdr>
        <w:jc w:val="center"/>
        <w:rPr>
          <w:rFonts w:ascii="Calibri" w:eastAsia="Calibri" w:hAnsi="Calibri" w:cs="Calibri"/>
          <w:b/>
          <w:sz w:val="28"/>
          <w:szCs w:val="30"/>
          <w:lang w:eastAsia="en-US"/>
        </w:rPr>
      </w:pPr>
      <w:r>
        <w:rPr>
          <w:rFonts w:ascii="Calibri" w:eastAsia="Calibri" w:hAnsi="Calibri" w:cs="Calibri"/>
          <w:b/>
          <w:sz w:val="28"/>
          <w:szCs w:val="30"/>
          <w:lang w:eastAsia="en-US"/>
        </w:rPr>
        <w:t>Cinquième</w:t>
      </w:r>
      <w:r w:rsidR="00CD42A5" w:rsidRPr="00BF79A3">
        <w:rPr>
          <w:rFonts w:ascii="Calibri" w:eastAsia="Calibri" w:hAnsi="Calibri" w:cs="Calibri"/>
          <w:b/>
          <w:sz w:val="28"/>
          <w:szCs w:val="30"/>
          <w:lang w:eastAsia="en-US"/>
        </w:rPr>
        <w:t xml:space="preserve"> Réunion ordinaire du Conseil National de Supervision</w:t>
      </w:r>
      <w:r w:rsidR="00553529" w:rsidRPr="00BF79A3">
        <w:rPr>
          <w:rFonts w:ascii="Calibri" w:eastAsia="Calibri" w:hAnsi="Calibri" w:cs="Calibri"/>
          <w:b/>
          <w:sz w:val="28"/>
          <w:szCs w:val="30"/>
          <w:lang w:eastAsia="en-US"/>
        </w:rPr>
        <w:t xml:space="preserve"> tenue à</w:t>
      </w:r>
      <w:r w:rsidR="00CD42A5" w:rsidRPr="00BF79A3">
        <w:rPr>
          <w:rFonts w:ascii="Calibri" w:eastAsia="Calibri" w:hAnsi="Calibri" w:cs="Calibri"/>
          <w:b/>
          <w:sz w:val="28"/>
          <w:szCs w:val="30"/>
          <w:lang w:eastAsia="en-US"/>
        </w:rPr>
        <w:t xml:space="preserve"> Lomé le </w:t>
      </w:r>
      <w:r>
        <w:rPr>
          <w:rFonts w:ascii="Calibri" w:eastAsia="Calibri" w:hAnsi="Calibri" w:cs="Calibri"/>
          <w:b/>
          <w:sz w:val="28"/>
          <w:szCs w:val="30"/>
          <w:lang w:eastAsia="en-US"/>
        </w:rPr>
        <w:t>vendredi 14 juin</w:t>
      </w:r>
      <w:r w:rsidR="00811B36" w:rsidRPr="00BF79A3">
        <w:rPr>
          <w:rFonts w:ascii="Calibri" w:eastAsia="Calibri" w:hAnsi="Calibri" w:cs="Calibri"/>
          <w:b/>
          <w:sz w:val="28"/>
          <w:szCs w:val="30"/>
          <w:lang w:eastAsia="en-US"/>
        </w:rPr>
        <w:t xml:space="preserve"> </w:t>
      </w:r>
      <w:r w:rsidR="0049528A" w:rsidRPr="00BF79A3">
        <w:rPr>
          <w:rFonts w:ascii="Calibri" w:eastAsia="Calibri" w:hAnsi="Calibri" w:cs="Calibri"/>
          <w:b/>
          <w:sz w:val="28"/>
          <w:szCs w:val="30"/>
          <w:lang w:eastAsia="en-US"/>
        </w:rPr>
        <w:t>2013</w:t>
      </w:r>
      <w:r w:rsidR="0095088A" w:rsidRPr="00BF79A3">
        <w:rPr>
          <w:rFonts w:ascii="Calibri" w:eastAsia="Calibri" w:hAnsi="Calibri" w:cs="Calibri"/>
          <w:b/>
          <w:sz w:val="28"/>
          <w:szCs w:val="30"/>
          <w:lang w:eastAsia="en-US"/>
        </w:rPr>
        <w:t xml:space="preserve"> dans la</w:t>
      </w:r>
      <w:r w:rsidR="00CD42A5" w:rsidRPr="00BF79A3">
        <w:rPr>
          <w:rFonts w:ascii="Calibri" w:eastAsia="Calibri" w:hAnsi="Calibri" w:cs="Calibri"/>
          <w:b/>
          <w:sz w:val="28"/>
          <w:szCs w:val="30"/>
          <w:lang w:eastAsia="en-US"/>
        </w:rPr>
        <w:t xml:space="preserve"> </w:t>
      </w:r>
      <w:r w:rsidR="000E0827" w:rsidRPr="00BF79A3">
        <w:rPr>
          <w:rFonts w:ascii="Calibri" w:eastAsia="Calibri" w:hAnsi="Calibri" w:cs="Calibri"/>
          <w:b/>
          <w:sz w:val="28"/>
          <w:szCs w:val="30"/>
          <w:lang w:eastAsia="en-US"/>
        </w:rPr>
        <w:t xml:space="preserve">Salle </w:t>
      </w:r>
      <w:r w:rsidR="00CD42A5" w:rsidRPr="00BF79A3">
        <w:rPr>
          <w:rFonts w:ascii="Calibri" w:eastAsia="Calibri" w:hAnsi="Calibri" w:cs="Calibri"/>
          <w:b/>
          <w:sz w:val="28"/>
          <w:szCs w:val="30"/>
          <w:lang w:eastAsia="en-US"/>
        </w:rPr>
        <w:t xml:space="preserve">de </w:t>
      </w:r>
      <w:r w:rsidR="000E0827" w:rsidRPr="00BF79A3">
        <w:rPr>
          <w:rFonts w:ascii="Calibri" w:eastAsia="Calibri" w:hAnsi="Calibri" w:cs="Calibri"/>
          <w:b/>
          <w:sz w:val="28"/>
          <w:szCs w:val="30"/>
          <w:lang w:eastAsia="en-US"/>
        </w:rPr>
        <w:t>conférence</w:t>
      </w:r>
      <w:r w:rsidR="00CD42A5" w:rsidRPr="00BF79A3">
        <w:rPr>
          <w:rFonts w:ascii="Calibri" w:eastAsia="Calibri" w:hAnsi="Calibri" w:cs="Calibri"/>
          <w:b/>
          <w:sz w:val="28"/>
          <w:szCs w:val="30"/>
          <w:lang w:eastAsia="en-US"/>
        </w:rPr>
        <w:t xml:space="preserve"> </w:t>
      </w:r>
      <w:r w:rsidR="00811B36" w:rsidRPr="00BF79A3">
        <w:rPr>
          <w:rFonts w:ascii="Calibri" w:eastAsia="Calibri" w:hAnsi="Calibri" w:cs="Calibri"/>
          <w:b/>
          <w:sz w:val="28"/>
          <w:szCs w:val="30"/>
          <w:lang w:eastAsia="en-US"/>
        </w:rPr>
        <w:t>de la Primature</w:t>
      </w:r>
    </w:p>
    <w:p w:rsidR="00CD42A5" w:rsidRPr="001B2849" w:rsidRDefault="00CD42A5" w:rsidP="00CD42A5">
      <w:pPr>
        <w:jc w:val="center"/>
        <w:rPr>
          <w:rFonts w:ascii="Calibri" w:eastAsia="Calibri" w:hAnsi="Calibri" w:cs="Calibri"/>
          <w:i/>
          <w:sz w:val="32"/>
          <w:szCs w:val="32"/>
          <w:lang w:eastAsia="en-US"/>
        </w:rPr>
      </w:pPr>
      <w:r>
        <w:rPr>
          <w:rFonts w:ascii="Calibri" w:eastAsia="Calibri" w:hAnsi="Calibri" w:cs="Calibri"/>
          <w:i/>
          <w:sz w:val="32"/>
          <w:szCs w:val="32"/>
          <w:lang w:eastAsia="en-US"/>
        </w:rPr>
        <w:t>Compte rendu</w:t>
      </w:r>
    </w:p>
    <w:p w:rsidR="00CD42A5" w:rsidRDefault="00CD42A5" w:rsidP="00CD42A5">
      <w:pPr>
        <w:pStyle w:val="Sansinterligne"/>
        <w:jc w:val="both"/>
        <w:rPr>
          <w:rFonts w:ascii="Calibri" w:hAnsi="Calibri"/>
        </w:rPr>
      </w:pPr>
      <w:r>
        <w:rPr>
          <w:rFonts w:ascii="Calibri" w:hAnsi="Calibri"/>
        </w:rPr>
        <w:t xml:space="preserve">L’an deux mil </w:t>
      </w:r>
      <w:r w:rsidR="0049528A">
        <w:rPr>
          <w:rFonts w:ascii="Calibri" w:hAnsi="Calibri"/>
        </w:rPr>
        <w:t>treize</w:t>
      </w:r>
      <w:r>
        <w:rPr>
          <w:rFonts w:ascii="Calibri" w:hAnsi="Calibri"/>
        </w:rPr>
        <w:t xml:space="preserve"> et le </w:t>
      </w:r>
      <w:r w:rsidR="00C34631">
        <w:rPr>
          <w:rFonts w:ascii="Calibri" w:hAnsi="Calibri"/>
        </w:rPr>
        <w:t>vendredi quatorze juin</w:t>
      </w:r>
      <w:r>
        <w:rPr>
          <w:rFonts w:ascii="Calibri" w:hAnsi="Calibri"/>
        </w:rPr>
        <w:t xml:space="preserve">, le Conseil National de Supervision </w:t>
      </w:r>
      <w:r w:rsidR="00811B36">
        <w:rPr>
          <w:rFonts w:ascii="Calibri" w:hAnsi="Calibri"/>
        </w:rPr>
        <w:t xml:space="preserve">a tenu sa </w:t>
      </w:r>
      <w:r w:rsidR="00C34631">
        <w:rPr>
          <w:rFonts w:ascii="Calibri" w:hAnsi="Calibri"/>
        </w:rPr>
        <w:t>cinquième</w:t>
      </w:r>
      <w:r w:rsidR="00811B36">
        <w:rPr>
          <w:rFonts w:ascii="Calibri" w:hAnsi="Calibri"/>
        </w:rPr>
        <w:t xml:space="preserve"> réunion</w:t>
      </w:r>
      <w:r>
        <w:rPr>
          <w:rFonts w:ascii="Calibri" w:hAnsi="Calibri"/>
        </w:rPr>
        <w:t xml:space="preserve"> ordinaire dans la </w:t>
      </w:r>
      <w:r w:rsidR="00811B36">
        <w:rPr>
          <w:rFonts w:ascii="Calibri" w:hAnsi="Calibri"/>
        </w:rPr>
        <w:t>salle de conférence de la Primature</w:t>
      </w:r>
      <w:r>
        <w:rPr>
          <w:rFonts w:ascii="Calibri" w:hAnsi="Calibri"/>
        </w:rPr>
        <w:t xml:space="preserve">. La réunion a été </w:t>
      </w:r>
      <w:r w:rsidR="00C34631">
        <w:rPr>
          <w:rFonts w:ascii="Calibri" w:hAnsi="Calibri"/>
        </w:rPr>
        <w:t>présidée</w:t>
      </w:r>
      <w:r>
        <w:rPr>
          <w:rFonts w:ascii="Calibri" w:hAnsi="Calibri"/>
        </w:rPr>
        <w:t xml:space="preserve"> par le Premier Ministre, </w:t>
      </w:r>
      <w:r w:rsidR="00294128">
        <w:rPr>
          <w:rFonts w:ascii="Calibri" w:hAnsi="Calibri"/>
        </w:rPr>
        <w:t xml:space="preserve">Son Excellence </w:t>
      </w:r>
      <w:r w:rsidR="00811B36">
        <w:rPr>
          <w:rFonts w:ascii="Calibri" w:hAnsi="Calibri"/>
        </w:rPr>
        <w:t>Kwesi Séléagodji AHOOMEY-ZUNU</w:t>
      </w:r>
      <w:r>
        <w:rPr>
          <w:rFonts w:ascii="Calibri" w:hAnsi="Calibri"/>
        </w:rPr>
        <w:t>, Président du Conseil National de Supervision.</w:t>
      </w:r>
    </w:p>
    <w:p w:rsidR="00CD42A5" w:rsidRPr="004D15A8" w:rsidRDefault="00CD42A5" w:rsidP="00CD42A5">
      <w:pPr>
        <w:pStyle w:val="Sansinterligne"/>
        <w:jc w:val="both"/>
        <w:rPr>
          <w:rFonts w:ascii="Calibri" w:hAnsi="Calibri"/>
          <w:sz w:val="16"/>
          <w:szCs w:val="16"/>
        </w:rPr>
      </w:pPr>
    </w:p>
    <w:p w:rsidR="00CD42A5" w:rsidRDefault="00CD42A5" w:rsidP="00CD42A5">
      <w:pPr>
        <w:pStyle w:val="Sansinterligne"/>
        <w:jc w:val="both"/>
        <w:rPr>
          <w:rFonts w:ascii="Calibri" w:hAnsi="Calibri"/>
        </w:rPr>
      </w:pPr>
      <w:r>
        <w:rPr>
          <w:rFonts w:ascii="Calibri" w:hAnsi="Calibri"/>
        </w:rPr>
        <w:t xml:space="preserve">Etaient présents à cette réunion, </w:t>
      </w:r>
      <w:r w:rsidR="00811B36">
        <w:rPr>
          <w:rFonts w:ascii="Calibri" w:hAnsi="Calibri"/>
        </w:rPr>
        <w:t xml:space="preserve">neuf </w:t>
      </w:r>
      <w:r>
        <w:rPr>
          <w:rFonts w:ascii="Calibri" w:hAnsi="Calibri"/>
        </w:rPr>
        <w:t>membres du Conseil National de Supervision. Le Secrétariat était assuré par le Coordonnateur National assisté de ses collaborateurs.</w:t>
      </w:r>
      <w:r w:rsidR="001D6CD5">
        <w:rPr>
          <w:rFonts w:ascii="Calibri" w:hAnsi="Calibri"/>
        </w:rPr>
        <w:t xml:space="preserve"> Le Représentant Résident de la Banque </w:t>
      </w:r>
      <w:r w:rsidR="00B731C9">
        <w:rPr>
          <w:rFonts w:ascii="Calibri" w:hAnsi="Calibri"/>
        </w:rPr>
        <w:t>Africaine de Développement</w:t>
      </w:r>
      <w:r w:rsidR="001D6CD5">
        <w:rPr>
          <w:rFonts w:ascii="Calibri" w:hAnsi="Calibri"/>
        </w:rPr>
        <w:t xml:space="preserve">, Monsieur </w:t>
      </w:r>
      <w:r w:rsidR="004A2422">
        <w:rPr>
          <w:rFonts w:ascii="Calibri" w:hAnsi="Calibri"/>
        </w:rPr>
        <w:t>Serge Marie N’GUESSAN</w:t>
      </w:r>
      <w:r w:rsidR="001D6CD5">
        <w:rPr>
          <w:rFonts w:ascii="Calibri" w:hAnsi="Calibri"/>
        </w:rPr>
        <w:t>, y a pris part à titre d’observateur.</w:t>
      </w:r>
    </w:p>
    <w:p w:rsidR="00811B36" w:rsidRDefault="00811B36" w:rsidP="00CD42A5">
      <w:pPr>
        <w:pStyle w:val="Sansinterligne"/>
        <w:jc w:val="both"/>
        <w:rPr>
          <w:rFonts w:ascii="Calibri" w:hAnsi="Calibri"/>
        </w:rPr>
      </w:pPr>
    </w:p>
    <w:p w:rsidR="00811B36" w:rsidRDefault="001D6CD5" w:rsidP="00CD42A5">
      <w:pPr>
        <w:pStyle w:val="Sansinterligne"/>
        <w:jc w:val="both"/>
        <w:rPr>
          <w:rFonts w:ascii="Calibri" w:hAnsi="Calibri"/>
        </w:rPr>
      </w:pPr>
      <w:r>
        <w:rPr>
          <w:rFonts w:ascii="Calibri" w:hAnsi="Calibri"/>
        </w:rPr>
        <w:t>A</w:t>
      </w:r>
      <w:r w:rsidR="00811B36">
        <w:rPr>
          <w:rFonts w:ascii="Calibri" w:hAnsi="Calibri"/>
        </w:rPr>
        <w:t xml:space="preserve"> </w:t>
      </w:r>
      <w:r w:rsidR="00C34631">
        <w:rPr>
          <w:rFonts w:ascii="Calibri" w:hAnsi="Calibri"/>
        </w:rPr>
        <w:t>9</w:t>
      </w:r>
      <w:r w:rsidR="0049528A">
        <w:rPr>
          <w:rFonts w:ascii="Calibri" w:hAnsi="Calibri"/>
        </w:rPr>
        <w:t xml:space="preserve"> heures</w:t>
      </w:r>
      <w:r w:rsidR="004A2422">
        <w:rPr>
          <w:rFonts w:ascii="Calibri" w:hAnsi="Calibri"/>
        </w:rPr>
        <w:t xml:space="preserve"> 40 minutes</w:t>
      </w:r>
      <w:r>
        <w:rPr>
          <w:rFonts w:ascii="Calibri" w:hAnsi="Calibri"/>
        </w:rPr>
        <w:t>,</w:t>
      </w:r>
      <w:r w:rsidR="00811B36">
        <w:rPr>
          <w:rFonts w:ascii="Calibri" w:hAnsi="Calibri"/>
        </w:rPr>
        <w:t xml:space="preserve"> </w:t>
      </w:r>
      <w:r>
        <w:rPr>
          <w:rFonts w:ascii="Calibri" w:hAnsi="Calibri"/>
        </w:rPr>
        <w:t xml:space="preserve">le Premier ministre a souhaité la </w:t>
      </w:r>
      <w:r w:rsidR="00811B36">
        <w:rPr>
          <w:rFonts w:ascii="Calibri" w:hAnsi="Calibri"/>
        </w:rPr>
        <w:t xml:space="preserve">bienvenue </w:t>
      </w:r>
      <w:r>
        <w:rPr>
          <w:rFonts w:ascii="Calibri" w:hAnsi="Calibri"/>
        </w:rPr>
        <w:t xml:space="preserve">aux participants à la réunion avant de </w:t>
      </w:r>
      <w:r w:rsidR="00811B36">
        <w:rPr>
          <w:rFonts w:ascii="Calibri" w:hAnsi="Calibri"/>
        </w:rPr>
        <w:t>présent</w:t>
      </w:r>
      <w:r>
        <w:rPr>
          <w:rFonts w:ascii="Calibri" w:hAnsi="Calibri"/>
        </w:rPr>
        <w:t>er</w:t>
      </w:r>
      <w:r w:rsidR="00811B36">
        <w:rPr>
          <w:rFonts w:ascii="Calibri" w:hAnsi="Calibri"/>
        </w:rPr>
        <w:t xml:space="preserve"> le projet d’ordre du jour adopté comme suit : </w:t>
      </w:r>
    </w:p>
    <w:p w:rsidR="00962458" w:rsidRDefault="00962458" w:rsidP="00EC3773">
      <w:pPr>
        <w:rPr>
          <w:sz w:val="24"/>
          <w:szCs w:val="24"/>
        </w:rPr>
      </w:pPr>
    </w:p>
    <w:p w:rsidR="00C34631" w:rsidRPr="00C34631" w:rsidRDefault="00C34631" w:rsidP="00C34631">
      <w:pPr>
        <w:pStyle w:val="Paragraphedeliste"/>
        <w:numPr>
          <w:ilvl w:val="0"/>
          <w:numId w:val="5"/>
        </w:numPr>
        <w:ind w:left="720"/>
        <w:rPr>
          <w:rFonts w:ascii="Calibri" w:eastAsia="Times New Roman" w:hAnsi="Calibri" w:cs="Times New Roman"/>
          <w:sz w:val="24"/>
          <w:szCs w:val="24"/>
          <w:lang w:eastAsia="fr-FR"/>
        </w:rPr>
      </w:pPr>
      <w:r w:rsidRPr="00C34631">
        <w:rPr>
          <w:rFonts w:ascii="Calibri" w:eastAsia="Times New Roman" w:hAnsi="Calibri" w:cs="Times New Roman"/>
          <w:sz w:val="24"/>
          <w:szCs w:val="24"/>
          <w:lang w:eastAsia="fr-FR"/>
        </w:rPr>
        <w:t>Compte rendu de la 6ème Conférence mondiale de l’ITIE</w:t>
      </w:r>
    </w:p>
    <w:p w:rsidR="00C34631" w:rsidRPr="00C34631" w:rsidRDefault="00C34631" w:rsidP="00C34631">
      <w:pPr>
        <w:pStyle w:val="Paragraphedeliste"/>
        <w:numPr>
          <w:ilvl w:val="0"/>
          <w:numId w:val="5"/>
        </w:numPr>
        <w:ind w:left="720"/>
        <w:rPr>
          <w:rFonts w:ascii="Calibri" w:eastAsia="Times New Roman" w:hAnsi="Calibri" w:cs="Times New Roman"/>
          <w:sz w:val="24"/>
          <w:szCs w:val="24"/>
          <w:lang w:eastAsia="fr-FR"/>
        </w:rPr>
      </w:pPr>
      <w:r w:rsidRPr="00C34631">
        <w:rPr>
          <w:rFonts w:ascii="Calibri" w:eastAsia="Times New Roman" w:hAnsi="Calibri" w:cs="Times New Roman"/>
          <w:sz w:val="24"/>
          <w:szCs w:val="24"/>
          <w:lang w:eastAsia="fr-FR"/>
        </w:rPr>
        <w:t>Communication autour du statut de conformité du Togo à l’ITIE</w:t>
      </w:r>
    </w:p>
    <w:p w:rsidR="00C34631" w:rsidRPr="00C34631" w:rsidRDefault="00C34631" w:rsidP="00C34631">
      <w:pPr>
        <w:pStyle w:val="Paragraphedeliste"/>
        <w:numPr>
          <w:ilvl w:val="0"/>
          <w:numId w:val="5"/>
        </w:numPr>
        <w:ind w:left="720"/>
        <w:rPr>
          <w:rFonts w:ascii="Calibri" w:eastAsia="Times New Roman" w:hAnsi="Calibri" w:cs="Times New Roman"/>
          <w:sz w:val="24"/>
          <w:szCs w:val="24"/>
          <w:lang w:eastAsia="fr-FR"/>
        </w:rPr>
      </w:pPr>
      <w:r w:rsidRPr="00C34631">
        <w:rPr>
          <w:rFonts w:ascii="Calibri" w:eastAsia="Times New Roman" w:hAnsi="Calibri" w:cs="Times New Roman"/>
          <w:sz w:val="24"/>
          <w:szCs w:val="24"/>
          <w:lang w:eastAsia="fr-FR"/>
        </w:rPr>
        <w:t>Feuille de route de la période du statut de conformité</w:t>
      </w:r>
    </w:p>
    <w:p w:rsidR="00C34631" w:rsidRPr="00C34631" w:rsidRDefault="00C34631" w:rsidP="00C34631">
      <w:pPr>
        <w:pStyle w:val="Paragraphedeliste"/>
        <w:numPr>
          <w:ilvl w:val="0"/>
          <w:numId w:val="5"/>
        </w:numPr>
        <w:ind w:left="720"/>
        <w:rPr>
          <w:rFonts w:ascii="Calibri" w:eastAsia="Times New Roman" w:hAnsi="Calibri" w:cs="Times New Roman"/>
          <w:sz w:val="24"/>
          <w:szCs w:val="24"/>
          <w:lang w:eastAsia="fr-FR"/>
        </w:rPr>
      </w:pPr>
      <w:r w:rsidRPr="00C34631">
        <w:rPr>
          <w:rFonts w:ascii="Calibri" w:eastAsia="Times New Roman" w:hAnsi="Calibri" w:cs="Times New Roman"/>
          <w:sz w:val="24"/>
          <w:szCs w:val="24"/>
          <w:lang w:eastAsia="fr-FR"/>
        </w:rPr>
        <w:t>Point du suivi des recommandations du Conseil national de supervision</w:t>
      </w:r>
    </w:p>
    <w:p w:rsidR="00C34631" w:rsidRPr="00C34631" w:rsidRDefault="00C34631" w:rsidP="00C34631">
      <w:pPr>
        <w:pStyle w:val="Paragraphedeliste"/>
        <w:numPr>
          <w:ilvl w:val="0"/>
          <w:numId w:val="5"/>
        </w:numPr>
        <w:ind w:left="720"/>
        <w:rPr>
          <w:rFonts w:ascii="Calibri" w:eastAsia="Times New Roman" w:hAnsi="Calibri" w:cs="Times New Roman"/>
          <w:sz w:val="24"/>
          <w:szCs w:val="24"/>
          <w:lang w:eastAsia="fr-FR"/>
        </w:rPr>
      </w:pPr>
      <w:r w:rsidRPr="00C34631">
        <w:rPr>
          <w:rFonts w:ascii="Calibri" w:eastAsia="Times New Roman" w:hAnsi="Calibri" w:cs="Times New Roman"/>
          <w:sz w:val="24"/>
          <w:szCs w:val="24"/>
          <w:lang w:eastAsia="fr-FR"/>
        </w:rPr>
        <w:t>Divers.</w:t>
      </w:r>
    </w:p>
    <w:p w:rsidR="00C34631" w:rsidRDefault="00C34631" w:rsidP="00EC3773">
      <w:pPr>
        <w:rPr>
          <w:sz w:val="24"/>
          <w:szCs w:val="24"/>
        </w:rPr>
      </w:pPr>
    </w:p>
    <w:p w:rsidR="00C34631" w:rsidRPr="00BA1456" w:rsidRDefault="00C34631" w:rsidP="00C34631">
      <w:pPr>
        <w:pStyle w:val="Paragraphedeliste"/>
        <w:numPr>
          <w:ilvl w:val="0"/>
          <w:numId w:val="16"/>
        </w:numPr>
        <w:rPr>
          <w:b/>
          <w:sz w:val="24"/>
          <w:szCs w:val="24"/>
        </w:rPr>
      </w:pPr>
      <w:r w:rsidRPr="00BA1456">
        <w:rPr>
          <w:b/>
          <w:sz w:val="24"/>
          <w:szCs w:val="24"/>
        </w:rPr>
        <w:t>Compte rendu de la 6</w:t>
      </w:r>
      <w:r w:rsidRPr="00BA1456">
        <w:rPr>
          <w:b/>
          <w:sz w:val="24"/>
          <w:szCs w:val="24"/>
          <w:vertAlign w:val="superscript"/>
        </w:rPr>
        <w:t>ème</w:t>
      </w:r>
      <w:r w:rsidRPr="00BA1456">
        <w:rPr>
          <w:b/>
          <w:sz w:val="24"/>
          <w:szCs w:val="24"/>
        </w:rPr>
        <w:t xml:space="preserve"> Conférence mondiale de l’ITIE</w:t>
      </w:r>
    </w:p>
    <w:p w:rsidR="00A942A4" w:rsidRDefault="00C34631" w:rsidP="00A942A4">
      <w:pPr>
        <w:jc w:val="both"/>
        <w:rPr>
          <w:sz w:val="24"/>
          <w:szCs w:val="24"/>
        </w:rPr>
      </w:pPr>
      <w:r>
        <w:rPr>
          <w:sz w:val="24"/>
          <w:szCs w:val="24"/>
        </w:rPr>
        <w:t>Sur demande du Premier ministre, le Coordonnateur national a procédé à un résumé succinct du déroulement des événements lors de la 6</w:t>
      </w:r>
      <w:r w:rsidRPr="00C34631">
        <w:rPr>
          <w:sz w:val="24"/>
          <w:szCs w:val="24"/>
          <w:vertAlign w:val="superscript"/>
        </w:rPr>
        <w:t>ème</w:t>
      </w:r>
      <w:r>
        <w:rPr>
          <w:sz w:val="24"/>
          <w:szCs w:val="24"/>
        </w:rPr>
        <w:t xml:space="preserve"> Conférence mondiale de l’ITIE tenue à Sydney en Australie les 23 et 24 mai 2013</w:t>
      </w:r>
      <w:r w:rsidR="00A942A4">
        <w:rPr>
          <w:sz w:val="24"/>
          <w:szCs w:val="24"/>
        </w:rPr>
        <w:t xml:space="preserve"> et placée sous le thème « Au-delà de la transparence ».  En effet, le mercredi 22 mai 2013, à la veille de l’ouverture de session plénière d’ouverture </w:t>
      </w:r>
      <w:r w:rsidR="00FE1957">
        <w:rPr>
          <w:sz w:val="24"/>
          <w:szCs w:val="24"/>
        </w:rPr>
        <w:t>de la Conférence, le Conseil d’</w:t>
      </w:r>
      <w:r w:rsidR="00A942A4">
        <w:rPr>
          <w:sz w:val="24"/>
          <w:szCs w:val="24"/>
        </w:rPr>
        <w:t>administration de l’ITIE a tenu sa 23</w:t>
      </w:r>
      <w:r w:rsidR="00A942A4">
        <w:rPr>
          <w:sz w:val="24"/>
          <w:szCs w:val="24"/>
          <w:vertAlign w:val="superscript"/>
        </w:rPr>
        <w:t>ème</w:t>
      </w:r>
      <w:r w:rsidR="00A942A4">
        <w:rPr>
          <w:sz w:val="24"/>
          <w:szCs w:val="24"/>
        </w:rPr>
        <w:t xml:space="preserve"> réunion au cours de laquelle le Togo a été déclaré pays conforme à la norme ITIE. Cette déclaration a été faite au Coordonnateur national en présence de la délégation togolaise. Ce dernier a remercié le Conseil d’administration pour cette décision et a exprimé toute la gratitude du gouvernement togolais et des organes de mise en œuvre du processus aux membres du Conseil d’administration.</w:t>
      </w:r>
    </w:p>
    <w:p w:rsidR="00A942A4" w:rsidRDefault="00A942A4" w:rsidP="00A942A4">
      <w:pPr>
        <w:jc w:val="both"/>
        <w:rPr>
          <w:sz w:val="24"/>
          <w:szCs w:val="24"/>
        </w:rPr>
      </w:pPr>
      <w:r>
        <w:rPr>
          <w:sz w:val="24"/>
          <w:szCs w:val="24"/>
        </w:rPr>
        <w:lastRenderedPageBreak/>
        <w:t>Au cours de cette même journée, la Côte d’Ivoire a été également déclaré pays conforme</w:t>
      </w:r>
      <w:r w:rsidR="00FE1957">
        <w:rPr>
          <w:sz w:val="24"/>
          <w:szCs w:val="24"/>
        </w:rPr>
        <w:t xml:space="preserve">. </w:t>
      </w:r>
      <w:r>
        <w:rPr>
          <w:sz w:val="24"/>
          <w:szCs w:val="24"/>
        </w:rPr>
        <w:t>Les Philippines et l’Honduras ont été acceptés comme pays candidats. A la suite de cette réunion du Conseil d’administration, s’est tenue l’Assemblée Générale des membres de l’ITIE qui a procédé à l’élection du Conseil d’administration. La Présidente a été reconduite et le Togo, apprécié pour la qualité de sa mise en œuvre a été élu au Conseil d’administration et se fera représenté par le Coordonnateur national pour le mandat de 2013-2016.</w:t>
      </w:r>
    </w:p>
    <w:p w:rsidR="00A942A4" w:rsidRDefault="00A942A4" w:rsidP="00A942A4">
      <w:pPr>
        <w:jc w:val="both"/>
        <w:rPr>
          <w:sz w:val="24"/>
          <w:szCs w:val="24"/>
        </w:rPr>
      </w:pPr>
      <w:r>
        <w:rPr>
          <w:sz w:val="24"/>
          <w:szCs w:val="24"/>
        </w:rPr>
        <w:t>Le jeudi, jour de l’ouverture des travaux de la Conférence la délégation togolaise a participé aux différentes réunions organisées. Le ton des discussions a été donné par la diffusion de la vidéo de l’annonce de la France et de la Grande Bretagne d’adhérer à l’ITIE. Au cours de cette journée, le Togo, à l’instar de tous les pays participants a animé son stand  d’exposition. Dans la soirée de ce jeudi, la Présidente de l’ITIE a décerné au Togo le « Trophée de cristal » pour la meilleure communication ITIE au cours d’une réception générale organisée à l’intention de tous les participants à la Conférence mondiale. A cette occasion, la vidéo du Togo qui lui a permis de remporter ce prix a été projetée sur écran géant et la parole a été donnée au Coordonnateur qui s’est dit très heureux de cette récompense et a repris les mots du Premier ministre qui a affirmé que la mise en œuvre de l’ITIE est devenue une passion et la transparence sera étendue à d’autres secteurs.</w:t>
      </w:r>
    </w:p>
    <w:p w:rsidR="00A942A4" w:rsidRDefault="00A942A4" w:rsidP="00A942A4">
      <w:pPr>
        <w:jc w:val="both"/>
        <w:rPr>
          <w:sz w:val="24"/>
          <w:szCs w:val="24"/>
        </w:rPr>
      </w:pPr>
      <w:r>
        <w:rPr>
          <w:sz w:val="24"/>
          <w:szCs w:val="24"/>
        </w:rPr>
        <w:t>Le vendredi 24 mai 2013, peu après la cérémonie de clôture de la 6</w:t>
      </w:r>
      <w:r>
        <w:rPr>
          <w:sz w:val="24"/>
          <w:szCs w:val="24"/>
          <w:vertAlign w:val="superscript"/>
        </w:rPr>
        <w:t>ème</w:t>
      </w:r>
      <w:r>
        <w:rPr>
          <w:sz w:val="24"/>
          <w:szCs w:val="24"/>
        </w:rPr>
        <w:t xml:space="preserve"> conférence mondiale de l’ITIE, les stands d’expositions nationales se sont refermés sur une note de satisfaction totale pour l’ITIE-Togo qui a été au centre des événements de ce rendez-vous des hauts sommets du monde économique et politique. Le défi ainsi annoncé pour le Togo est non seulement de maintenir son nouveau statut de pays conforme, mais de se focaliser davantage sur la qualité de sa mise en œuvre du processus après conformité.</w:t>
      </w:r>
    </w:p>
    <w:p w:rsidR="004F504E" w:rsidRDefault="004F504E" w:rsidP="00A942A4">
      <w:pPr>
        <w:jc w:val="both"/>
        <w:rPr>
          <w:sz w:val="24"/>
          <w:szCs w:val="24"/>
        </w:rPr>
      </w:pPr>
      <w:r>
        <w:rPr>
          <w:sz w:val="24"/>
          <w:szCs w:val="24"/>
        </w:rPr>
        <w:t xml:space="preserve">Après cet exposé, le Premier ministre a donné la parole aux membres afin de donner leurs avis sur cet événement. Monsieur GLE s’est dit satisfait du déroulement de la Conférence mais a souhaité que la nature du prix de la communication obtenu par le Togo soit beaucoup plus expliquée. Monsieur DOGBE-TOMI quant à lui a souhaité savoir les sociétés qui ont animé le stand d’exposition du Togo et le rôle que le Coordonnateur aura </w:t>
      </w:r>
      <w:r w:rsidR="00583B6F">
        <w:rPr>
          <w:sz w:val="24"/>
          <w:szCs w:val="24"/>
        </w:rPr>
        <w:t>à</w:t>
      </w:r>
      <w:r>
        <w:rPr>
          <w:sz w:val="24"/>
          <w:szCs w:val="24"/>
        </w:rPr>
        <w:t xml:space="preserve"> jou</w:t>
      </w:r>
      <w:r w:rsidR="00583B6F">
        <w:rPr>
          <w:sz w:val="24"/>
          <w:szCs w:val="24"/>
        </w:rPr>
        <w:t>er</w:t>
      </w:r>
      <w:r>
        <w:rPr>
          <w:sz w:val="24"/>
          <w:szCs w:val="24"/>
        </w:rPr>
        <w:t xml:space="preserve"> au Conseil d’administration de l’ITIE. Sur ce point le Ministre Dammipi NOUPOKOU a précisé que le stand d’exposition a été animé par le Secrétariat technique et que les sociétés ont juste apporté leurs outils de communication pour alimenter le stand.</w:t>
      </w:r>
    </w:p>
    <w:p w:rsidR="004F504E" w:rsidRDefault="004F504E" w:rsidP="00A942A4">
      <w:pPr>
        <w:jc w:val="both"/>
        <w:rPr>
          <w:sz w:val="24"/>
          <w:szCs w:val="24"/>
        </w:rPr>
      </w:pPr>
      <w:r>
        <w:rPr>
          <w:sz w:val="24"/>
          <w:szCs w:val="24"/>
        </w:rPr>
        <w:t xml:space="preserve">Monsieur N’GUESSAN, Représentant Résident de la Banque Africaine de Développement  a souligné que le statut que le Togo a obtenu en devenant un pays de référence en matière de transparence est un acquit très important qu’il doit </w:t>
      </w:r>
      <w:r w:rsidR="00A9486D">
        <w:rPr>
          <w:sz w:val="24"/>
          <w:szCs w:val="24"/>
        </w:rPr>
        <w:t>pérenniser</w:t>
      </w:r>
      <w:r>
        <w:rPr>
          <w:sz w:val="24"/>
          <w:szCs w:val="24"/>
        </w:rPr>
        <w:t>.</w:t>
      </w:r>
      <w:r w:rsidR="00A9486D">
        <w:rPr>
          <w:sz w:val="24"/>
          <w:szCs w:val="24"/>
        </w:rPr>
        <w:t xml:space="preserve">  Monsieur KEZIE  a quant à lui proposé que les sociétés soient initiées à la réalisation de supports de communication pour les prochaines conférences. Le Ministre GALLEY a voulu savoir la place du Togo dans la sous-région ouest afric</w:t>
      </w:r>
      <w:r w:rsidR="00007B4F">
        <w:rPr>
          <w:sz w:val="24"/>
          <w:szCs w:val="24"/>
        </w:rPr>
        <w:t>aine en matière de transparence</w:t>
      </w:r>
      <w:r w:rsidR="00A9486D">
        <w:rPr>
          <w:sz w:val="24"/>
          <w:szCs w:val="24"/>
        </w:rPr>
        <w:t xml:space="preserve"> et la Ministre LEGZIM-BALOUKI</w:t>
      </w:r>
      <w:r w:rsidR="00E95588">
        <w:rPr>
          <w:sz w:val="24"/>
          <w:szCs w:val="24"/>
        </w:rPr>
        <w:t xml:space="preserve"> a souhaité savoir la date de la prochaine validation du Togo. A toutes ces questions, le Coordonnateur national a donné des réponses idoines.</w:t>
      </w:r>
    </w:p>
    <w:p w:rsidR="00E95588" w:rsidRPr="00007B4F" w:rsidRDefault="00E95588" w:rsidP="00A942A4">
      <w:pPr>
        <w:jc w:val="both"/>
        <w:rPr>
          <w:sz w:val="24"/>
          <w:szCs w:val="24"/>
        </w:rPr>
      </w:pPr>
      <w:r>
        <w:rPr>
          <w:sz w:val="24"/>
          <w:szCs w:val="24"/>
        </w:rPr>
        <w:t xml:space="preserve">Le Premier ministre a conclu ce premier point en affirmant que l’ITIE internationale a le Togo à l’œil et il ne doit plus reculer car les Partenaires Techniques et Financiers aussi sont là et </w:t>
      </w:r>
      <w:r>
        <w:rPr>
          <w:sz w:val="24"/>
          <w:szCs w:val="24"/>
        </w:rPr>
        <w:lastRenderedPageBreak/>
        <w:t xml:space="preserve">observent. Pour cela, une vaste et dense communication doit être faite autour de ce statut et tous les secteurs doivent être impliqués  dans la transparence qui doit devenir une norme. </w:t>
      </w:r>
      <w:r w:rsidR="00007B4F">
        <w:rPr>
          <w:sz w:val="24"/>
          <w:szCs w:val="24"/>
        </w:rPr>
        <w:t>La</w:t>
      </w:r>
      <w:r>
        <w:rPr>
          <w:sz w:val="24"/>
          <w:szCs w:val="24"/>
        </w:rPr>
        <w:t xml:space="preserve"> gestion</w:t>
      </w:r>
      <w:r w:rsidR="00FE1957">
        <w:rPr>
          <w:sz w:val="24"/>
          <w:szCs w:val="24"/>
        </w:rPr>
        <w:t xml:space="preserve"> et</w:t>
      </w:r>
      <w:r>
        <w:rPr>
          <w:sz w:val="24"/>
          <w:szCs w:val="24"/>
        </w:rPr>
        <w:t xml:space="preserve"> le comportement des agents de l’Etat qui ont la responsabilité des biens de l’Etat doivent changer car </w:t>
      </w:r>
      <w:r w:rsidRPr="00007B4F">
        <w:rPr>
          <w:sz w:val="24"/>
          <w:szCs w:val="24"/>
        </w:rPr>
        <w:t xml:space="preserve">désormais </w:t>
      </w:r>
      <w:r w:rsidRPr="00007B4F">
        <w:rPr>
          <w:i/>
          <w:sz w:val="24"/>
          <w:szCs w:val="24"/>
        </w:rPr>
        <w:t>« plus rien ne sera plus comme avant »</w:t>
      </w:r>
      <w:r w:rsidR="00007B4F" w:rsidRPr="00007B4F">
        <w:rPr>
          <w:i/>
          <w:sz w:val="24"/>
          <w:szCs w:val="24"/>
        </w:rPr>
        <w:t>, a-t-il indiqué</w:t>
      </w:r>
      <w:r w:rsidRPr="00007B4F">
        <w:rPr>
          <w:sz w:val="24"/>
          <w:szCs w:val="24"/>
        </w:rPr>
        <w:t>.</w:t>
      </w:r>
    </w:p>
    <w:p w:rsidR="00A942A4" w:rsidRPr="00A942A4" w:rsidRDefault="00A942A4" w:rsidP="00A942A4">
      <w:pPr>
        <w:pStyle w:val="Paragraphedeliste"/>
        <w:numPr>
          <w:ilvl w:val="0"/>
          <w:numId w:val="16"/>
        </w:numPr>
        <w:rPr>
          <w:rFonts w:ascii="Calibri" w:eastAsia="Times New Roman" w:hAnsi="Calibri" w:cs="Times New Roman"/>
          <w:b/>
          <w:sz w:val="24"/>
          <w:szCs w:val="24"/>
          <w:lang w:eastAsia="fr-FR"/>
        </w:rPr>
      </w:pPr>
      <w:r w:rsidRPr="00A942A4">
        <w:rPr>
          <w:rFonts w:ascii="Calibri" w:eastAsia="Times New Roman" w:hAnsi="Calibri" w:cs="Times New Roman"/>
          <w:b/>
          <w:sz w:val="24"/>
          <w:szCs w:val="24"/>
          <w:lang w:eastAsia="fr-FR"/>
        </w:rPr>
        <w:t>Communication autour du statut de conformité du Togo à l’ITIE</w:t>
      </w:r>
    </w:p>
    <w:p w:rsidR="00C34631" w:rsidRDefault="00E95588" w:rsidP="00A942A4">
      <w:pPr>
        <w:jc w:val="both"/>
        <w:rPr>
          <w:sz w:val="24"/>
          <w:szCs w:val="24"/>
        </w:rPr>
      </w:pPr>
      <w:r>
        <w:rPr>
          <w:sz w:val="24"/>
          <w:szCs w:val="24"/>
        </w:rPr>
        <w:t xml:space="preserve">Une large communication est prévue autour du statut de conformité du Togo. La dissémination du rapport de validation sera </w:t>
      </w:r>
      <w:r w:rsidR="00FE1957">
        <w:rPr>
          <w:sz w:val="24"/>
          <w:szCs w:val="24"/>
        </w:rPr>
        <w:t xml:space="preserve">organisée </w:t>
      </w:r>
      <w:r>
        <w:rPr>
          <w:sz w:val="24"/>
          <w:szCs w:val="24"/>
        </w:rPr>
        <w:t>à travers des ateliers dans tout le pays, dans les chefs-lieux des régions et dans les localités minières. Il est également prévu des conférences de presse et des émissions télévisées. Tous les membres du Conseil national de supervision ont insisté sur le fait qu’une larg</w:t>
      </w:r>
      <w:r w:rsidR="00100531">
        <w:rPr>
          <w:sz w:val="24"/>
          <w:szCs w:val="24"/>
        </w:rPr>
        <w:t xml:space="preserve">e explication doit </w:t>
      </w:r>
      <w:r w:rsidR="00FE1957">
        <w:rPr>
          <w:sz w:val="24"/>
          <w:szCs w:val="24"/>
        </w:rPr>
        <w:t xml:space="preserve">être </w:t>
      </w:r>
      <w:r w:rsidR="00100531">
        <w:rPr>
          <w:sz w:val="24"/>
          <w:szCs w:val="24"/>
        </w:rPr>
        <w:t>faite autour de ce statut au public. Ils ont souhaité qu’un programme détaillé soit élaboré et que les émissions se fassent également sur d’autres chaînes de télévisions autres que la TVT et également sur les médias ruraux. Tous les acteurs doivent être mis à contribution car le Togo doit maintenir cet élan et impliquer toutes les bonnes volontés.</w:t>
      </w:r>
    </w:p>
    <w:p w:rsidR="00100531" w:rsidRPr="00100531" w:rsidRDefault="00100531" w:rsidP="00100531">
      <w:pPr>
        <w:pStyle w:val="Paragraphedeliste"/>
        <w:numPr>
          <w:ilvl w:val="0"/>
          <w:numId w:val="16"/>
        </w:numPr>
        <w:rPr>
          <w:rFonts w:ascii="Calibri" w:eastAsia="Times New Roman" w:hAnsi="Calibri" w:cs="Times New Roman"/>
          <w:b/>
          <w:sz w:val="24"/>
          <w:szCs w:val="24"/>
          <w:lang w:eastAsia="fr-FR"/>
        </w:rPr>
      </w:pPr>
      <w:r w:rsidRPr="00100531">
        <w:rPr>
          <w:rFonts w:ascii="Calibri" w:eastAsia="Times New Roman" w:hAnsi="Calibri" w:cs="Times New Roman"/>
          <w:b/>
          <w:sz w:val="24"/>
          <w:szCs w:val="24"/>
          <w:lang w:eastAsia="fr-FR"/>
        </w:rPr>
        <w:t>Feuille de route de la période du statut de conformité</w:t>
      </w:r>
    </w:p>
    <w:p w:rsidR="00BA1456" w:rsidRPr="00BA1456" w:rsidRDefault="00BA1456" w:rsidP="00BA1456">
      <w:pPr>
        <w:pStyle w:val="Sansinterligne"/>
        <w:jc w:val="both"/>
        <w:rPr>
          <w:rFonts w:asciiTheme="minorHAnsi" w:hAnsiTheme="minorHAnsi" w:cstheme="minorHAnsi"/>
        </w:rPr>
      </w:pPr>
      <w:r w:rsidRPr="00BA1456">
        <w:t>Pour la période d’après conformité,</w:t>
      </w:r>
      <w:r w:rsidRPr="00BA1456">
        <w:rPr>
          <w:rFonts w:cstheme="minorHAnsi"/>
        </w:rPr>
        <w:t xml:space="preserve"> </w:t>
      </w:r>
      <w:r w:rsidRPr="00BA1456">
        <w:rPr>
          <w:rFonts w:asciiTheme="minorHAnsi" w:hAnsiTheme="minorHAnsi" w:cstheme="minorHAnsi"/>
        </w:rPr>
        <w:t>le Togo dispose pratiquement de trois ans et demi pour présenter à nouveau le rapport de validation. Les échéances pour la production des rapports ITIE et du rapport de validation sont déjà fixées par le Conseil d’administration.</w:t>
      </w:r>
    </w:p>
    <w:p w:rsidR="00BA1456" w:rsidRPr="00BA1456" w:rsidRDefault="00BA1456" w:rsidP="00BA1456">
      <w:pPr>
        <w:pStyle w:val="Sansinterligne"/>
        <w:jc w:val="both"/>
        <w:rPr>
          <w:rFonts w:asciiTheme="minorHAnsi" w:hAnsiTheme="minorHAnsi" w:cstheme="minorHAnsi"/>
        </w:rPr>
      </w:pPr>
    </w:p>
    <w:p w:rsidR="00BA1456" w:rsidRPr="00BA1456" w:rsidRDefault="00BA1456" w:rsidP="00BA1456">
      <w:pPr>
        <w:pStyle w:val="Sansinterligne"/>
        <w:jc w:val="both"/>
        <w:rPr>
          <w:rFonts w:asciiTheme="minorHAnsi" w:hAnsiTheme="minorHAnsi" w:cstheme="minorHAnsi"/>
        </w:rPr>
      </w:pPr>
      <w:r w:rsidRPr="00BA1456">
        <w:rPr>
          <w:rFonts w:asciiTheme="minorHAnsi" w:hAnsiTheme="minorHAnsi" w:cstheme="minorHAnsi"/>
        </w:rPr>
        <w:t>La mise en œuvre du processus sera désormais effectuée au regard de la norme votée en mai 2013 à Sydney. Afin qu’elle soit fiable et que les informations soient accessibles à tout le monde, les recommandations du deuxième rapport ITIE et du rapport de validation doivent être préalablement exécutées, en vue d’équiper le Secrétariat technique et toutes les entités gouvernementales d’un système d’information de gestion leur permettant de disposer d’une base de données techniques, financières et réglementaires fiables.</w:t>
      </w:r>
    </w:p>
    <w:p w:rsidR="00BA1456" w:rsidRPr="00BA1456" w:rsidRDefault="00BA1456" w:rsidP="00BA1456">
      <w:pPr>
        <w:pStyle w:val="Sansinterligne"/>
        <w:jc w:val="both"/>
        <w:rPr>
          <w:rFonts w:asciiTheme="minorHAnsi" w:hAnsiTheme="minorHAnsi" w:cstheme="minorHAnsi"/>
        </w:rPr>
      </w:pPr>
    </w:p>
    <w:p w:rsidR="00BA1456" w:rsidRPr="00BA1456" w:rsidRDefault="00BA1456" w:rsidP="00BA1456">
      <w:pPr>
        <w:pStyle w:val="Sansinterligne"/>
        <w:jc w:val="both"/>
        <w:rPr>
          <w:rFonts w:asciiTheme="minorHAnsi" w:hAnsiTheme="minorHAnsi" w:cstheme="minorHAnsi"/>
        </w:rPr>
      </w:pPr>
      <w:r w:rsidRPr="00BA1456">
        <w:rPr>
          <w:rFonts w:asciiTheme="minorHAnsi" w:hAnsiTheme="minorHAnsi" w:cstheme="minorHAnsi"/>
        </w:rPr>
        <w:t xml:space="preserve"> Le plan de travail qui sera élaboré et adopté par le groupe multip</w:t>
      </w:r>
      <w:r w:rsidR="00007B4F">
        <w:rPr>
          <w:rFonts w:asciiTheme="minorHAnsi" w:hAnsiTheme="minorHAnsi" w:cstheme="minorHAnsi"/>
        </w:rPr>
        <w:t>artite définira le chronogramme</w:t>
      </w:r>
      <w:r w:rsidRPr="00BA1456">
        <w:rPr>
          <w:rFonts w:asciiTheme="minorHAnsi" w:hAnsiTheme="minorHAnsi" w:cstheme="minorHAnsi"/>
        </w:rPr>
        <w:t xml:space="preserve"> des activités en tenant compte des échéances fixées par le Conseil d’administration. Les principales composantes de ce Plan d’actions en cours de préparation sont : le Fonctionnement de l’ITIE, l’Elaboration des rapports ITIE, l’Elaboration du rapport de validation, le Renforcement de capacités du groupe multipartite, du Secrétariat technique et des parties prenantes et la Stratégies de communication</w:t>
      </w:r>
      <w:r>
        <w:rPr>
          <w:rFonts w:asciiTheme="minorHAnsi" w:hAnsiTheme="minorHAnsi" w:cstheme="minorHAnsi"/>
        </w:rPr>
        <w:t>.</w:t>
      </w:r>
    </w:p>
    <w:p w:rsidR="00007B4F" w:rsidRDefault="00007B4F" w:rsidP="00007B4F">
      <w:pPr>
        <w:pStyle w:val="Sansinterligne"/>
      </w:pPr>
    </w:p>
    <w:p w:rsidR="00F414D4" w:rsidRPr="00BA1456" w:rsidRDefault="00F414D4" w:rsidP="00A942A4">
      <w:pPr>
        <w:jc w:val="both"/>
        <w:rPr>
          <w:sz w:val="24"/>
          <w:szCs w:val="24"/>
        </w:rPr>
      </w:pPr>
      <w:r>
        <w:rPr>
          <w:sz w:val="24"/>
          <w:szCs w:val="24"/>
        </w:rPr>
        <w:t xml:space="preserve">Le Représentant résident de la Banque Africaine de Développement a suggéré que pour les prochains </w:t>
      </w:r>
      <w:r w:rsidR="00FE1957">
        <w:rPr>
          <w:sz w:val="24"/>
          <w:szCs w:val="24"/>
        </w:rPr>
        <w:t xml:space="preserve">rapports </w:t>
      </w:r>
      <w:r>
        <w:rPr>
          <w:sz w:val="24"/>
          <w:szCs w:val="24"/>
        </w:rPr>
        <w:t>de l’ITIE-Togo, le langage à utiliser soit beaucoup plus compréhensible pour chaque citoyen.</w:t>
      </w:r>
    </w:p>
    <w:p w:rsidR="00C34631" w:rsidRPr="00F414D4" w:rsidRDefault="00BA1456" w:rsidP="00BA1456">
      <w:pPr>
        <w:pStyle w:val="Paragraphedeliste"/>
        <w:numPr>
          <w:ilvl w:val="0"/>
          <w:numId w:val="16"/>
        </w:numPr>
        <w:jc w:val="both"/>
        <w:rPr>
          <w:b/>
          <w:sz w:val="24"/>
          <w:szCs w:val="24"/>
        </w:rPr>
      </w:pPr>
      <w:r w:rsidRPr="00F414D4">
        <w:rPr>
          <w:b/>
          <w:sz w:val="24"/>
          <w:szCs w:val="24"/>
        </w:rPr>
        <w:t>Points du suivi des recommandations du Conseil national de supervision</w:t>
      </w:r>
    </w:p>
    <w:p w:rsidR="00BA1456" w:rsidRPr="00F30ACD" w:rsidRDefault="00BA1456" w:rsidP="00BA1456">
      <w:pPr>
        <w:pStyle w:val="Sansinterligne"/>
        <w:jc w:val="both"/>
        <w:rPr>
          <w:rFonts w:asciiTheme="minorHAnsi" w:hAnsiTheme="minorHAnsi" w:cstheme="minorHAnsi"/>
        </w:rPr>
      </w:pPr>
      <w:r w:rsidRPr="00F30ACD">
        <w:rPr>
          <w:rFonts w:asciiTheme="minorHAnsi" w:hAnsiTheme="minorHAnsi" w:cstheme="minorHAnsi"/>
        </w:rPr>
        <w:t>Au cours des réunions précédentes du Conseil national de supervision, des recommandations ont été faites pour corriger les insuffisances constatées dans la mise en œuvre en vue de rendre le processus efficace et crédible pour la confiance de la population et la conformité à l’ITIE.</w:t>
      </w:r>
      <w:r>
        <w:rPr>
          <w:rFonts w:asciiTheme="minorHAnsi" w:hAnsiTheme="minorHAnsi" w:cstheme="minorHAnsi"/>
        </w:rPr>
        <w:t xml:space="preserve"> Il s’agit entre autres des problèmes de la Société EBOMAF, de la Cour des comptes, du fonds Spécial d’Electri</w:t>
      </w:r>
      <w:r w:rsidR="00A6721D">
        <w:rPr>
          <w:rFonts w:asciiTheme="minorHAnsi" w:hAnsiTheme="minorHAnsi" w:cstheme="minorHAnsi"/>
        </w:rPr>
        <w:t>fi</w:t>
      </w:r>
      <w:r>
        <w:rPr>
          <w:rFonts w:asciiTheme="minorHAnsi" w:hAnsiTheme="minorHAnsi" w:cstheme="minorHAnsi"/>
        </w:rPr>
        <w:t>cation, du Salaire du personnel du Secrétariat technique</w:t>
      </w:r>
      <w:r w:rsidR="00A6721D">
        <w:rPr>
          <w:rFonts w:asciiTheme="minorHAnsi" w:hAnsiTheme="minorHAnsi" w:cstheme="minorHAnsi"/>
        </w:rPr>
        <w:t xml:space="preserve"> et du non paiement des dividendes à l’Etat par certaines sociétés. Le </w:t>
      </w:r>
      <w:r w:rsidR="00A6721D">
        <w:rPr>
          <w:rFonts w:asciiTheme="minorHAnsi" w:hAnsiTheme="minorHAnsi" w:cstheme="minorHAnsi"/>
        </w:rPr>
        <w:lastRenderedPageBreak/>
        <w:t>Coordonnateur national a fait le suivi de ces différentes anomalies dont certaines ont été corrigées.</w:t>
      </w:r>
      <w:r w:rsidR="00F414D4">
        <w:rPr>
          <w:rFonts w:asciiTheme="minorHAnsi" w:hAnsiTheme="minorHAnsi" w:cstheme="minorHAnsi"/>
        </w:rPr>
        <w:t xml:space="preserve"> Sur la question des dividendes, le Premier ministre a insisté sur le fait que le Ministère des mines et de l’énergie et la Direction Générale des  Mines et de la Géologie doivent veiller à ce que toutes les sociétés payent les dividendes à L’Etat.</w:t>
      </w:r>
    </w:p>
    <w:p w:rsidR="00BA1456" w:rsidRPr="00F30ACD" w:rsidRDefault="00BA1456" w:rsidP="00BA1456">
      <w:pPr>
        <w:pStyle w:val="Sansinterligne"/>
        <w:jc w:val="both"/>
        <w:rPr>
          <w:rFonts w:asciiTheme="minorHAnsi" w:hAnsiTheme="minorHAnsi" w:cstheme="minorHAnsi"/>
        </w:rPr>
      </w:pPr>
    </w:p>
    <w:p w:rsidR="00BA1456" w:rsidRPr="00BA1456" w:rsidRDefault="00BA1456" w:rsidP="00BA1456">
      <w:pPr>
        <w:jc w:val="both"/>
        <w:rPr>
          <w:sz w:val="24"/>
          <w:szCs w:val="24"/>
        </w:rPr>
      </w:pPr>
      <w:r>
        <w:rPr>
          <w:sz w:val="24"/>
          <w:szCs w:val="24"/>
        </w:rPr>
        <w:t>A</w:t>
      </w:r>
      <w:r w:rsidR="00A6721D">
        <w:rPr>
          <w:sz w:val="24"/>
          <w:szCs w:val="24"/>
        </w:rPr>
        <w:t>ucun point n’a été abordé en divers et à</w:t>
      </w:r>
      <w:r>
        <w:rPr>
          <w:sz w:val="24"/>
          <w:szCs w:val="24"/>
        </w:rPr>
        <w:t xml:space="preserve"> 11 heures 53 minutes, le Président du Conseil national de supervision a clôturé la réunion.</w:t>
      </w:r>
    </w:p>
    <w:p w:rsidR="00E41CCE" w:rsidRDefault="00E41CCE" w:rsidP="00A90BC9">
      <w:pPr>
        <w:pStyle w:val="Sansinterligne"/>
        <w:ind w:left="2832" w:firstLine="708"/>
        <w:jc w:val="both"/>
        <w:rPr>
          <w:rFonts w:ascii="Calibri" w:hAnsi="Calibri"/>
          <w:b/>
          <w:sz w:val="20"/>
        </w:rPr>
      </w:pPr>
      <w:r>
        <w:rPr>
          <w:rFonts w:ascii="Calibri" w:hAnsi="Calibri"/>
          <w:b/>
          <w:sz w:val="20"/>
        </w:rPr>
        <w:t>Adopté</w:t>
      </w:r>
      <w:r w:rsidRPr="00C92440">
        <w:rPr>
          <w:rFonts w:ascii="Calibri" w:hAnsi="Calibri"/>
          <w:b/>
          <w:sz w:val="20"/>
        </w:rPr>
        <w:t xml:space="preserve"> à Lomé, le</w:t>
      </w:r>
    </w:p>
    <w:p w:rsidR="00E41CCE" w:rsidRPr="00BB50C4" w:rsidRDefault="00E41CCE" w:rsidP="00A90BC9">
      <w:pPr>
        <w:pStyle w:val="Sansinterligne"/>
        <w:ind w:left="30" w:firstLine="5"/>
        <w:jc w:val="center"/>
        <w:rPr>
          <w:rFonts w:ascii="Calibri" w:hAnsi="Calibri"/>
          <w:i/>
          <w:sz w:val="20"/>
        </w:rPr>
      </w:pPr>
      <w:r w:rsidRPr="00BB50C4">
        <w:rPr>
          <w:rFonts w:ascii="Calibri" w:hAnsi="Calibri"/>
          <w:i/>
          <w:sz w:val="20"/>
        </w:rPr>
        <w:t xml:space="preserve">Pour le </w:t>
      </w:r>
      <w:r>
        <w:rPr>
          <w:rFonts w:ascii="Calibri" w:hAnsi="Calibri"/>
          <w:i/>
          <w:sz w:val="20"/>
        </w:rPr>
        <w:t>Conseil National</w:t>
      </w:r>
      <w:r w:rsidRPr="00BB50C4">
        <w:rPr>
          <w:rFonts w:ascii="Calibri" w:hAnsi="Calibri"/>
          <w:i/>
          <w:sz w:val="20"/>
        </w:rPr>
        <w:t xml:space="preserve"> de </w:t>
      </w:r>
      <w:r>
        <w:rPr>
          <w:rFonts w:ascii="Calibri" w:hAnsi="Calibri"/>
          <w:i/>
          <w:sz w:val="20"/>
        </w:rPr>
        <w:t>Supervision</w:t>
      </w:r>
    </w:p>
    <w:p w:rsidR="00E41CCE" w:rsidRPr="00BB50C4" w:rsidRDefault="00E41CCE" w:rsidP="00A90BC9">
      <w:pPr>
        <w:pStyle w:val="Sansinterligne"/>
        <w:ind w:left="30" w:firstLine="5"/>
        <w:jc w:val="center"/>
        <w:rPr>
          <w:rFonts w:ascii="Calibri" w:hAnsi="Calibri"/>
          <w:i/>
          <w:sz w:val="20"/>
        </w:rPr>
      </w:pPr>
      <w:r w:rsidRPr="00BB50C4">
        <w:rPr>
          <w:rFonts w:ascii="Calibri" w:hAnsi="Calibri"/>
          <w:i/>
          <w:sz w:val="20"/>
        </w:rPr>
        <w:t xml:space="preserve">Séance </w:t>
      </w:r>
      <w:r>
        <w:rPr>
          <w:rFonts w:ascii="Calibri" w:hAnsi="Calibri"/>
          <w:i/>
          <w:sz w:val="20"/>
        </w:rPr>
        <w:t xml:space="preserve">ordinaire du </w:t>
      </w:r>
      <w:r w:rsidR="006523E8">
        <w:rPr>
          <w:rFonts w:ascii="Calibri" w:hAnsi="Calibri"/>
          <w:i/>
          <w:sz w:val="20"/>
        </w:rPr>
        <w:t>14</w:t>
      </w:r>
      <w:r w:rsidR="00A90BC9">
        <w:rPr>
          <w:rFonts w:ascii="Calibri" w:hAnsi="Calibri"/>
          <w:i/>
          <w:sz w:val="20"/>
        </w:rPr>
        <w:t>/</w:t>
      </w:r>
      <w:r w:rsidR="005D0A6A">
        <w:rPr>
          <w:rFonts w:ascii="Calibri" w:hAnsi="Calibri"/>
          <w:i/>
          <w:sz w:val="20"/>
        </w:rPr>
        <w:t>0</w:t>
      </w:r>
      <w:r w:rsidR="006523E8">
        <w:rPr>
          <w:rFonts w:ascii="Calibri" w:hAnsi="Calibri"/>
          <w:i/>
          <w:sz w:val="20"/>
        </w:rPr>
        <w:t>6</w:t>
      </w:r>
      <w:r w:rsidR="007444AB">
        <w:rPr>
          <w:rFonts w:ascii="Calibri" w:hAnsi="Calibri"/>
          <w:i/>
          <w:sz w:val="20"/>
        </w:rPr>
        <w:t>/2013</w:t>
      </w:r>
    </w:p>
    <w:p w:rsidR="00E41CCE" w:rsidRPr="00487B9B" w:rsidRDefault="00E41CCE" w:rsidP="00A90BC9">
      <w:pPr>
        <w:pStyle w:val="Sansinterligne"/>
        <w:jc w:val="both"/>
        <w:rPr>
          <w:rFonts w:ascii="Calibri" w:hAnsi="Calibri"/>
          <w:sz w:val="14"/>
          <w:szCs w:val="16"/>
        </w:rPr>
      </w:pPr>
    </w:p>
    <w:p w:rsidR="00E41CCE" w:rsidRPr="00487B9B" w:rsidRDefault="00E41CCE" w:rsidP="00A90BC9">
      <w:pPr>
        <w:pStyle w:val="Sansinterligne"/>
        <w:jc w:val="both"/>
        <w:rPr>
          <w:rFonts w:ascii="Calibri" w:hAnsi="Calibri"/>
          <w:sz w:val="6"/>
        </w:rPr>
      </w:pPr>
    </w:p>
    <w:p w:rsidR="00CD42A5" w:rsidRDefault="00CD42A5" w:rsidP="00A90BC9">
      <w:pPr>
        <w:spacing w:line="360" w:lineRule="auto"/>
        <w:jc w:val="both"/>
        <w:rPr>
          <w:rFonts w:ascii="Calibri" w:hAnsi="Calibri" w:cs="Arial"/>
        </w:rPr>
      </w:pPr>
      <w:r w:rsidRPr="001C347E">
        <w:rPr>
          <w:rFonts w:ascii="Calibri" w:hAnsi="Calibri" w:cs="Arial"/>
        </w:rPr>
        <w:t>Le Coordonnateur National</w:t>
      </w:r>
      <w:r w:rsidRPr="001C347E">
        <w:rPr>
          <w:rFonts w:ascii="Calibri" w:hAnsi="Calibri" w:cs="Arial"/>
        </w:rPr>
        <w:tab/>
      </w:r>
      <w:r w:rsidRPr="001C347E">
        <w:rPr>
          <w:rFonts w:ascii="Calibri" w:hAnsi="Calibri" w:cs="Arial"/>
        </w:rPr>
        <w:tab/>
      </w:r>
      <w:r w:rsidRPr="001C347E">
        <w:rPr>
          <w:rFonts w:ascii="Calibri" w:hAnsi="Calibri" w:cs="Arial"/>
        </w:rPr>
        <w:tab/>
      </w:r>
      <w:r w:rsidRPr="001C347E">
        <w:rPr>
          <w:rFonts w:ascii="Calibri" w:hAnsi="Calibri" w:cs="Arial"/>
        </w:rPr>
        <w:tab/>
        <w:t>Le Président</w:t>
      </w:r>
      <w:r w:rsidR="00A90BC9">
        <w:rPr>
          <w:rFonts w:ascii="Calibri" w:hAnsi="Calibri" w:cs="Arial"/>
        </w:rPr>
        <w:t xml:space="preserve"> du Conseil</w:t>
      </w:r>
    </w:p>
    <w:p w:rsidR="0048141B" w:rsidRDefault="0048141B" w:rsidP="00A90BC9">
      <w:pPr>
        <w:pStyle w:val="Sansinterligne"/>
        <w:jc w:val="both"/>
        <w:rPr>
          <w:sz w:val="32"/>
        </w:rPr>
      </w:pPr>
    </w:p>
    <w:p w:rsidR="001A42F4" w:rsidRDefault="001A42F4" w:rsidP="00A90BC9">
      <w:pPr>
        <w:pStyle w:val="Sansinterligne"/>
        <w:jc w:val="both"/>
        <w:rPr>
          <w:sz w:val="32"/>
        </w:rPr>
      </w:pPr>
    </w:p>
    <w:p w:rsidR="001A42F4" w:rsidRPr="00F42AFA" w:rsidRDefault="001A42F4" w:rsidP="00A90BC9">
      <w:pPr>
        <w:pStyle w:val="Sansinterligne"/>
        <w:jc w:val="both"/>
        <w:rPr>
          <w:sz w:val="32"/>
        </w:rPr>
      </w:pPr>
    </w:p>
    <w:p w:rsidR="00487B9B" w:rsidRPr="00F42AFA" w:rsidRDefault="00487B9B" w:rsidP="00A90BC9">
      <w:pPr>
        <w:pStyle w:val="Sansinterligne"/>
        <w:jc w:val="both"/>
        <w:rPr>
          <w:sz w:val="28"/>
        </w:rPr>
      </w:pPr>
    </w:p>
    <w:p w:rsidR="00CD42A5" w:rsidRDefault="00CD42A5" w:rsidP="00A90BC9">
      <w:pPr>
        <w:pStyle w:val="Sansinterligne"/>
        <w:jc w:val="both"/>
        <w:rPr>
          <w:rFonts w:ascii="Calibri" w:hAnsi="Calibri"/>
          <w:b/>
          <w:i/>
        </w:rPr>
      </w:pPr>
      <w:r w:rsidRPr="00A90BC9">
        <w:rPr>
          <w:rFonts w:ascii="Calibri" w:hAnsi="Calibri"/>
          <w:b/>
          <w:i/>
        </w:rPr>
        <w:t>Didier Kokou AGBEMADON</w:t>
      </w:r>
      <w:r w:rsidRPr="00A90BC9">
        <w:rPr>
          <w:rFonts w:ascii="Calibri" w:hAnsi="Calibri"/>
          <w:i/>
        </w:rPr>
        <w:tab/>
      </w:r>
      <w:r w:rsidRPr="00A90BC9">
        <w:rPr>
          <w:rFonts w:ascii="Calibri" w:hAnsi="Calibri"/>
          <w:i/>
        </w:rPr>
        <w:tab/>
      </w:r>
      <w:r w:rsidRPr="00A90BC9">
        <w:rPr>
          <w:rFonts w:ascii="Calibri" w:hAnsi="Calibri"/>
          <w:i/>
        </w:rPr>
        <w:tab/>
      </w:r>
      <w:r w:rsidRPr="00A90BC9">
        <w:rPr>
          <w:rFonts w:ascii="Calibri" w:hAnsi="Calibri"/>
          <w:i/>
        </w:rPr>
        <w:tab/>
      </w:r>
      <w:r w:rsidR="00A90BC9" w:rsidRPr="00A90BC9">
        <w:rPr>
          <w:rFonts w:ascii="Calibri" w:hAnsi="Calibri"/>
          <w:b/>
          <w:i/>
        </w:rPr>
        <w:t>Kwesi Sél</w:t>
      </w:r>
      <w:r w:rsidR="00A90BC9">
        <w:rPr>
          <w:rFonts w:ascii="Calibri" w:hAnsi="Calibri"/>
          <w:b/>
          <w:i/>
        </w:rPr>
        <w:t>éagodji AHOOMEY-ZUNU</w:t>
      </w:r>
    </w:p>
    <w:p w:rsidR="007444AB" w:rsidRDefault="007444AB" w:rsidP="00CD42A5">
      <w:pPr>
        <w:pStyle w:val="Sansinterligne"/>
        <w:rPr>
          <w:rFonts w:ascii="Calibri" w:hAnsi="Calibri"/>
        </w:rPr>
      </w:pPr>
    </w:p>
    <w:p w:rsidR="00BF79A3" w:rsidRDefault="00BF79A3" w:rsidP="00CD42A5">
      <w:pPr>
        <w:pStyle w:val="Sansinterligne"/>
        <w:rPr>
          <w:rFonts w:ascii="Calibri" w:hAnsi="Calibri"/>
        </w:rPr>
      </w:pPr>
    </w:p>
    <w:p w:rsidR="00272317" w:rsidRDefault="00272317" w:rsidP="00CD42A5">
      <w:pPr>
        <w:pStyle w:val="Sansinterligne"/>
        <w:rPr>
          <w:rFonts w:ascii="Calibri" w:hAnsi="Calibri"/>
        </w:rPr>
      </w:pPr>
    </w:p>
    <w:p w:rsidR="00272317" w:rsidRDefault="00272317" w:rsidP="00CD42A5">
      <w:pPr>
        <w:pStyle w:val="Sansinterligne"/>
        <w:rPr>
          <w:rFonts w:ascii="Calibri" w:hAnsi="Calibri"/>
        </w:rPr>
      </w:pPr>
    </w:p>
    <w:p w:rsidR="00272317" w:rsidRDefault="00272317" w:rsidP="00CD42A5">
      <w:pPr>
        <w:pStyle w:val="Sansinterligne"/>
        <w:rPr>
          <w:rFonts w:ascii="Calibri" w:hAnsi="Calibri"/>
        </w:rPr>
      </w:pPr>
    </w:p>
    <w:p w:rsidR="00272317" w:rsidRDefault="00272317" w:rsidP="00CD42A5">
      <w:pPr>
        <w:pStyle w:val="Sansinterligne"/>
        <w:rPr>
          <w:rFonts w:ascii="Calibri" w:hAnsi="Calibri"/>
        </w:rPr>
      </w:pPr>
    </w:p>
    <w:p w:rsidR="00272317" w:rsidRDefault="00272317" w:rsidP="00CD42A5">
      <w:pPr>
        <w:pStyle w:val="Sansinterligne"/>
        <w:rPr>
          <w:rFonts w:ascii="Calibri" w:hAnsi="Calibri"/>
        </w:rPr>
      </w:pPr>
    </w:p>
    <w:p w:rsidR="00272317" w:rsidRDefault="00272317" w:rsidP="00CD42A5">
      <w:pPr>
        <w:pStyle w:val="Sansinterligne"/>
        <w:rPr>
          <w:rFonts w:ascii="Calibri" w:hAnsi="Calibri"/>
        </w:rPr>
      </w:pPr>
    </w:p>
    <w:p w:rsidR="00272317" w:rsidRDefault="00272317" w:rsidP="00CD42A5">
      <w:pPr>
        <w:pStyle w:val="Sansinterligne"/>
        <w:rPr>
          <w:rFonts w:ascii="Calibri" w:hAnsi="Calibri"/>
        </w:rPr>
      </w:pPr>
    </w:p>
    <w:p w:rsidR="00272317" w:rsidRDefault="00272317" w:rsidP="00CD42A5">
      <w:pPr>
        <w:pStyle w:val="Sansinterligne"/>
        <w:rPr>
          <w:rFonts w:ascii="Calibri" w:hAnsi="Calibri"/>
        </w:rPr>
      </w:pPr>
    </w:p>
    <w:p w:rsidR="00A6721D" w:rsidRDefault="00A6721D" w:rsidP="00CD42A5">
      <w:pPr>
        <w:pStyle w:val="Sansinterligne"/>
        <w:rPr>
          <w:rFonts w:ascii="Calibri" w:hAnsi="Calibri"/>
        </w:rPr>
      </w:pPr>
    </w:p>
    <w:p w:rsidR="00A6721D" w:rsidRDefault="00A6721D" w:rsidP="00CD42A5">
      <w:pPr>
        <w:pStyle w:val="Sansinterligne"/>
        <w:rPr>
          <w:rFonts w:ascii="Calibri" w:hAnsi="Calibri"/>
        </w:rPr>
      </w:pPr>
    </w:p>
    <w:p w:rsidR="00A6721D" w:rsidRDefault="00A6721D" w:rsidP="00CD42A5">
      <w:pPr>
        <w:pStyle w:val="Sansinterligne"/>
        <w:rPr>
          <w:rFonts w:ascii="Calibri" w:hAnsi="Calibri"/>
        </w:rPr>
      </w:pPr>
    </w:p>
    <w:p w:rsidR="00A6721D" w:rsidRDefault="00A6721D" w:rsidP="00CD42A5">
      <w:pPr>
        <w:pStyle w:val="Sansinterligne"/>
        <w:rPr>
          <w:rFonts w:ascii="Calibri" w:hAnsi="Calibri"/>
        </w:rPr>
      </w:pPr>
    </w:p>
    <w:p w:rsidR="00A6721D" w:rsidRDefault="00A6721D" w:rsidP="00CD42A5">
      <w:pPr>
        <w:pStyle w:val="Sansinterligne"/>
        <w:rPr>
          <w:rFonts w:ascii="Calibri" w:hAnsi="Calibri"/>
        </w:rPr>
      </w:pPr>
    </w:p>
    <w:p w:rsidR="00A6721D" w:rsidRDefault="00A6721D" w:rsidP="00CD42A5">
      <w:pPr>
        <w:pStyle w:val="Sansinterligne"/>
        <w:rPr>
          <w:rFonts w:ascii="Calibri" w:hAnsi="Calibri"/>
        </w:rPr>
      </w:pPr>
    </w:p>
    <w:p w:rsidR="00A6721D" w:rsidRDefault="00A6721D" w:rsidP="00CD42A5">
      <w:pPr>
        <w:pStyle w:val="Sansinterligne"/>
        <w:rPr>
          <w:rFonts w:ascii="Calibri" w:hAnsi="Calibri"/>
        </w:rPr>
      </w:pPr>
    </w:p>
    <w:p w:rsidR="00A6721D" w:rsidRDefault="00A6721D" w:rsidP="00CD42A5">
      <w:pPr>
        <w:pStyle w:val="Sansinterligne"/>
        <w:rPr>
          <w:rFonts w:ascii="Calibri" w:hAnsi="Calibri"/>
        </w:rPr>
      </w:pPr>
    </w:p>
    <w:p w:rsidR="00A6721D" w:rsidRDefault="00A6721D" w:rsidP="00CD42A5">
      <w:pPr>
        <w:pStyle w:val="Sansinterligne"/>
        <w:rPr>
          <w:rFonts w:ascii="Calibri" w:hAnsi="Calibri"/>
        </w:rPr>
      </w:pPr>
    </w:p>
    <w:p w:rsidR="00A6721D" w:rsidRDefault="00A6721D" w:rsidP="00CD42A5">
      <w:pPr>
        <w:pStyle w:val="Sansinterligne"/>
        <w:rPr>
          <w:rFonts w:ascii="Calibri" w:hAnsi="Calibri"/>
        </w:rPr>
      </w:pPr>
    </w:p>
    <w:p w:rsidR="00A6721D" w:rsidRDefault="00A6721D" w:rsidP="00CD42A5">
      <w:pPr>
        <w:pStyle w:val="Sansinterligne"/>
        <w:rPr>
          <w:rFonts w:ascii="Calibri" w:hAnsi="Calibri"/>
        </w:rPr>
      </w:pPr>
    </w:p>
    <w:p w:rsidR="00A6721D" w:rsidRDefault="00A6721D" w:rsidP="00CD42A5">
      <w:pPr>
        <w:pStyle w:val="Sansinterligne"/>
        <w:rPr>
          <w:rFonts w:ascii="Calibri" w:hAnsi="Calibri"/>
        </w:rPr>
      </w:pPr>
    </w:p>
    <w:p w:rsidR="00A6721D" w:rsidRDefault="00A6721D" w:rsidP="00CD42A5">
      <w:pPr>
        <w:pStyle w:val="Sansinterligne"/>
        <w:rPr>
          <w:rFonts w:ascii="Calibri" w:hAnsi="Calibri"/>
        </w:rPr>
      </w:pPr>
    </w:p>
    <w:p w:rsidR="00A6721D" w:rsidRDefault="00A6721D" w:rsidP="00CD42A5">
      <w:pPr>
        <w:pStyle w:val="Sansinterligne"/>
        <w:rPr>
          <w:rFonts w:ascii="Calibri" w:hAnsi="Calibri"/>
        </w:rPr>
      </w:pPr>
    </w:p>
    <w:p w:rsidR="00A6721D" w:rsidRDefault="00A6721D" w:rsidP="00CD42A5">
      <w:pPr>
        <w:pStyle w:val="Sansinterligne"/>
        <w:rPr>
          <w:rFonts w:ascii="Calibri" w:hAnsi="Calibri"/>
        </w:rPr>
      </w:pPr>
    </w:p>
    <w:p w:rsidR="00272317" w:rsidRDefault="00272317" w:rsidP="00CD42A5">
      <w:pPr>
        <w:pStyle w:val="Sansinterligne"/>
        <w:rPr>
          <w:rFonts w:ascii="Calibri" w:hAnsi="Calibri"/>
        </w:rPr>
      </w:pPr>
    </w:p>
    <w:p w:rsidR="00F42AFA" w:rsidRDefault="00F42AFA" w:rsidP="00CD42A5">
      <w:pPr>
        <w:pStyle w:val="Sansinterligne"/>
        <w:rPr>
          <w:rFonts w:ascii="Calibri" w:hAnsi="Calibri"/>
        </w:rPr>
      </w:pPr>
    </w:p>
    <w:p w:rsidR="004A432F" w:rsidRDefault="004A432F" w:rsidP="00CD42A5">
      <w:pPr>
        <w:pStyle w:val="Sansinterligne"/>
        <w:rPr>
          <w:rFonts w:ascii="Calibri" w:hAnsi="Calibri"/>
        </w:rPr>
      </w:pPr>
    </w:p>
    <w:p w:rsidR="004A432F" w:rsidRDefault="004A432F" w:rsidP="00CD42A5">
      <w:pPr>
        <w:pStyle w:val="Sansinterligne"/>
        <w:rPr>
          <w:rFonts w:ascii="Calibri" w:hAnsi="Calibri"/>
        </w:rPr>
      </w:pPr>
    </w:p>
    <w:p w:rsidR="00F42AFA" w:rsidRPr="004A432F" w:rsidRDefault="00F42AFA" w:rsidP="00CD42A5">
      <w:pPr>
        <w:pStyle w:val="Sansinterligne"/>
        <w:rPr>
          <w:rFonts w:ascii="Calibri" w:hAnsi="Calibri"/>
          <w:sz w:val="22"/>
        </w:rPr>
      </w:pPr>
    </w:p>
    <w:p w:rsidR="00CD42A5" w:rsidRPr="00294128" w:rsidRDefault="00CD42A5" w:rsidP="00CD42A5">
      <w:pPr>
        <w:pStyle w:val="Sansinterligne"/>
        <w:jc w:val="center"/>
        <w:rPr>
          <w:sz w:val="2"/>
        </w:rPr>
      </w:pPr>
      <w:r w:rsidRPr="00294128">
        <w:rPr>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2A5" w:rsidRPr="001A42F4" w:rsidRDefault="00CD42A5" w:rsidP="00CD42A5">
      <w:pPr>
        <w:pStyle w:val="Sansinterligne"/>
        <w:jc w:val="center"/>
        <w:rPr>
          <w:rFonts w:asciiTheme="minorHAnsi" w:hAnsiTheme="minorHAnsi" w:cstheme="minorHAnsi"/>
          <w:sz w:val="15"/>
          <w:szCs w:val="15"/>
        </w:rPr>
      </w:pPr>
      <w:r w:rsidRPr="001A42F4">
        <w:rPr>
          <w:rFonts w:asciiTheme="minorHAnsi" w:hAnsiTheme="minorHAnsi" w:cstheme="minorHAnsi"/>
          <w:sz w:val="13"/>
          <w:szCs w:val="15"/>
        </w:rPr>
        <w:t xml:space="preserve">SECRETARIAT </w:t>
      </w:r>
      <w:r w:rsidRPr="001A42F4">
        <w:rPr>
          <w:rFonts w:asciiTheme="minorHAnsi" w:hAnsiTheme="minorHAnsi" w:cstheme="minorHAnsi"/>
          <w:sz w:val="15"/>
          <w:szCs w:val="15"/>
        </w:rPr>
        <w:t xml:space="preserve">TECHNIQUE ITIE-TOGO – 4412, Boulevard Jean-Paul II – 08 BP 8288 – Téléphone (228) 2226 8990 – </w:t>
      </w:r>
      <w:r w:rsidRPr="001A42F4">
        <w:rPr>
          <w:rFonts w:asciiTheme="minorHAnsi" w:hAnsiTheme="minorHAnsi" w:cstheme="minorHAnsi"/>
          <w:sz w:val="15"/>
          <w:szCs w:val="15"/>
          <w:lang w:val="de-DE"/>
        </w:rPr>
        <w:t xml:space="preserve">Courriel </w:t>
      </w:r>
      <w:hyperlink r:id="rId8" w:history="1">
        <w:r w:rsidRPr="001A42F4">
          <w:rPr>
            <w:rStyle w:val="Lienhypertexte"/>
            <w:rFonts w:asciiTheme="minorHAnsi" w:hAnsiTheme="minorHAnsi" w:cstheme="minorHAnsi"/>
            <w:sz w:val="15"/>
            <w:szCs w:val="15"/>
            <w:lang w:val="de-DE"/>
          </w:rPr>
          <w:t>itietogo@yahoo.fr</w:t>
        </w:r>
      </w:hyperlink>
    </w:p>
    <w:p w:rsidR="007444AB" w:rsidRPr="001A42F4" w:rsidRDefault="007444AB" w:rsidP="00CD42A5">
      <w:pPr>
        <w:pStyle w:val="Sansinterligne"/>
        <w:jc w:val="center"/>
        <w:rPr>
          <w:rFonts w:asciiTheme="minorHAnsi" w:hAnsiTheme="minorHAnsi" w:cstheme="minorHAnsi"/>
          <w:sz w:val="15"/>
          <w:szCs w:val="15"/>
        </w:rPr>
      </w:pPr>
      <w:r w:rsidRPr="001A42F4">
        <w:rPr>
          <w:rFonts w:asciiTheme="minorHAnsi" w:hAnsiTheme="minorHAnsi" w:cstheme="minorHAnsi"/>
          <w:sz w:val="15"/>
          <w:szCs w:val="15"/>
        </w:rPr>
        <w:t xml:space="preserve">Site Web </w:t>
      </w:r>
      <w:hyperlink r:id="rId9" w:history="1">
        <w:r w:rsidRPr="001A42F4">
          <w:rPr>
            <w:rStyle w:val="Lienhypertexte"/>
            <w:rFonts w:asciiTheme="minorHAnsi" w:hAnsiTheme="minorHAnsi" w:cstheme="minorHAnsi"/>
            <w:sz w:val="15"/>
            <w:szCs w:val="15"/>
          </w:rPr>
          <w:t>www.itietogo.org</w:t>
        </w:r>
      </w:hyperlink>
      <w:r w:rsidRPr="001A42F4">
        <w:rPr>
          <w:rFonts w:asciiTheme="minorHAnsi" w:hAnsiTheme="minorHAnsi" w:cstheme="minorHAnsi"/>
          <w:sz w:val="15"/>
          <w:szCs w:val="15"/>
        </w:rPr>
        <w:t xml:space="preserve"> </w:t>
      </w:r>
    </w:p>
    <w:sectPr w:rsidR="007444AB" w:rsidRPr="001A42F4" w:rsidSect="00F42AFA">
      <w:footerReference w:type="default" r:id="rId10"/>
      <w:pgSz w:w="11906" w:h="16838"/>
      <w:pgMar w:top="1134" w:right="1417" w:bottom="568" w:left="1417"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C28" w:rsidRDefault="00AE0C28" w:rsidP="0047665A">
      <w:pPr>
        <w:spacing w:after="0" w:line="240" w:lineRule="auto"/>
      </w:pPr>
      <w:r>
        <w:separator/>
      </w:r>
    </w:p>
  </w:endnote>
  <w:endnote w:type="continuationSeparator" w:id="1">
    <w:p w:rsidR="00AE0C28" w:rsidRDefault="00AE0C28" w:rsidP="00476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77323"/>
      <w:docPartObj>
        <w:docPartGallery w:val="Page Numbers (Bottom of Page)"/>
        <w:docPartUnique/>
      </w:docPartObj>
    </w:sdtPr>
    <w:sdtContent>
      <w:p w:rsidR="00E95588" w:rsidRDefault="00A85A36">
        <w:pPr>
          <w:pStyle w:val="Pieddepage"/>
          <w:jc w:val="right"/>
        </w:pPr>
        <w:fldSimple w:instr=" PAGE   \* MERGEFORMAT ">
          <w:r w:rsidR="00583B6F">
            <w:rPr>
              <w:noProof/>
            </w:rPr>
            <w:t>4</w:t>
          </w:r>
        </w:fldSimple>
      </w:p>
    </w:sdtContent>
  </w:sdt>
  <w:p w:rsidR="00E95588" w:rsidRDefault="00E955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C28" w:rsidRDefault="00AE0C28" w:rsidP="0047665A">
      <w:pPr>
        <w:spacing w:after="0" w:line="240" w:lineRule="auto"/>
      </w:pPr>
      <w:r>
        <w:separator/>
      </w:r>
    </w:p>
  </w:footnote>
  <w:footnote w:type="continuationSeparator" w:id="1">
    <w:p w:rsidR="00AE0C28" w:rsidRDefault="00AE0C28" w:rsidP="004766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644"/>
    <w:multiLevelType w:val="hybridMultilevel"/>
    <w:tmpl w:val="8D8CA8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6D6668"/>
    <w:multiLevelType w:val="hybridMultilevel"/>
    <w:tmpl w:val="5BB82B56"/>
    <w:lvl w:ilvl="0" w:tplc="3128181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55567B"/>
    <w:multiLevelType w:val="hybridMultilevel"/>
    <w:tmpl w:val="7928823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14B35B68"/>
    <w:multiLevelType w:val="hybridMultilevel"/>
    <w:tmpl w:val="A4D03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4F5650"/>
    <w:multiLevelType w:val="hybridMultilevel"/>
    <w:tmpl w:val="0CAA39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8A1FAD"/>
    <w:multiLevelType w:val="hybridMultilevel"/>
    <w:tmpl w:val="2286C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376DEF"/>
    <w:multiLevelType w:val="hybridMultilevel"/>
    <w:tmpl w:val="BD6209BC"/>
    <w:lvl w:ilvl="0" w:tplc="D64A71A2">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B227B95"/>
    <w:multiLevelType w:val="hybridMultilevel"/>
    <w:tmpl w:val="90101C76"/>
    <w:lvl w:ilvl="0" w:tplc="242647B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1D5357"/>
    <w:multiLevelType w:val="hybridMultilevel"/>
    <w:tmpl w:val="A5F2B8F4"/>
    <w:lvl w:ilvl="0" w:tplc="E57C650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23B3B72"/>
    <w:multiLevelType w:val="hybridMultilevel"/>
    <w:tmpl w:val="0D0E124C"/>
    <w:lvl w:ilvl="0" w:tplc="9A58CE8A">
      <w:start w:val="1"/>
      <w:numFmt w:val="bullet"/>
      <w:lvlText w:val=""/>
      <w:lvlJc w:val="left"/>
      <w:pPr>
        <w:ind w:left="1080" w:hanging="360"/>
      </w:pPr>
      <w:rPr>
        <w:rFonts w:ascii="Symbol" w:eastAsia="Calibr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39D518E"/>
    <w:multiLevelType w:val="hybridMultilevel"/>
    <w:tmpl w:val="70EA5D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E0D4015"/>
    <w:multiLevelType w:val="hybridMultilevel"/>
    <w:tmpl w:val="7928823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nsid w:val="46AE3C8B"/>
    <w:multiLevelType w:val="hybridMultilevel"/>
    <w:tmpl w:val="A5F2B8F4"/>
    <w:lvl w:ilvl="0" w:tplc="E57C650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9D5896"/>
    <w:multiLevelType w:val="hybridMultilevel"/>
    <w:tmpl w:val="7928823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nsid w:val="4D5E5768"/>
    <w:multiLevelType w:val="hybridMultilevel"/>
    <w:tmpl w:val="7928823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5">
    <w:nsid w:val="5C1A0970"/>
    <w:multiLevelType w:val="hybridMultilevel"/>
    <w:tmpl w:val="17A8E496"/>
    <w:lvl w:ilvl="0" w:tplc="23C0D27A">
      <w:numFmt w:val="bullet"/>
      <w:lvlText w:val=""/>
      <w:lvlJc w:val="left"/>
      <w:pPr>
        <w:ind w:left="720" w:hanging="360"/>
      </w:pPr>
      <w:rPr>
        <w:rFonts w:ascii="Symbol" w:eastAsia="Calibri" w:hAnsi="Symbol" w:cstheme="minorHAns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4A521A"/>
    <w:multiLevelType w:val="hybridMultilevel"/>
    <w:tmpl w:val="7928823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nsid w:val="625070EC"/>
    <w:multiLevelType w:val="hybridMultilevel"/>
    <w:tmpl w:val="7928823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nsid w:val="7286477F"/>
    <w:multiLevelType w:val="hybridMultilevel"/>
    <w:tmpl w:val="F4DE88EA"/>
    <w:lvl w:ilvl="0" w:tplc="771ABA84">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9">
    <w:nsid w:val="7366613B"/>
    <w:multiLevelType w:val="hybridMultilevel"/>
    <w:tmpl w:val="7928823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nsid w:val="7EA30D05"/>
    <w:multiLevelType w:val="hybridMultilevel"/>
    <w:tmpl w:val="FB8CB2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F57136B"/>
    <w:multiLevelType w:val="hybridMultilevel"/>
    <w:tmpl w:val="08086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5"/>
  </w:num>
  <w:num w:numId="5">
    <w:abstractNumId w:val="11"/>
  </w:num>
  <w:num w:numId="6">
    <w:abstractNumId w:val="4"/>
  </w:num>
  <w:num w:numId="7">
    <w:abstractNumId w:val="0"/>
  </w:num>
  <w:num w:numId="8">
    <w:abstractNumId w:val="14"/>
  </w:num>
  <w:num w:numId="9">
    <w:abstractNumId w:val="13"/>
  </w:num>
  <w:num w:numId="10">
    <w:abstractNumId w:val="17"/>
  </w:num>
  <w:num w:numId="11">
    <w:abstractNumId w:val="2"/>
  </w:num>
  <w:num w:numId="12">
    <w:abstractNumId w:val="19"/>
  </w:num>
  <w:num w:numId="13">
    <w:abstractNumId w:val="10"/>
  </w:num>
  <w:num w:numId="14">
    <w:abstractNumId w:val="18"/>
  </w:num>
  <w:num w:numId="15">
    <w:abstractNumId w:val="7"/>
  </w:num>
  <w:num w:numId="16">
    <w:abstractNumId w:val="20"/>
  </w:num>
  <w:num w:numId="17">
    <w:abstractNumId w:val="16"/>
  </w:num>
  <w:num w:numId="18">
    <w:abstractNumId w:val="21"/>
  </w:num>
  <w:num w:numId="19">
    <w:abstractNumId w:val="9"/>
  </w:num>
  <w:num w:numId="20">
    <w:abstractNumId w:val="6"/>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D42A5"/>
    <w:rsid w:val="00007B4F"/>
    <w:rsid w:val="000B4DBE"/>
    <w:rsid w:val="000B7174"/>
    <w:rsid w:val="000E0827"/>
    <w:rsid w:val="000E6FD1"/>
    <w:rsid w:val="00100531"/>
    <w:rsid w:val="0012087D"/>
    <w:rsid w:val="00126624"/>
    <w:rsid w:val="00130FB1"/>
    <w:rsid w:val="00136A30"/>
    <w:rsid w:val="001448C4"/>
    <w:rsid w:val="001558E3"/>
    <w:rsid w:val="001634BC"/>
    <w:rsid w:val="00164BD3"/>
    <w:rsid w:val="001A42F4"/>
    <w:rsid w:val="001D6CD5"/>
    <w:rsid w:val="002002CD"/>
    <w:rsid w:val="00206204"/>
    <w:rsid w:val="00215205"/>
    <w:rsid w:val="002175CA"/>
    <w:rsid w:val="00233F5C"/>
    <w:rsid w:val="00265CAC"/>
    <w:rsid w:val="00272317"/>
    <w:rsid w:val="00281C54"/>
    <w:rsid w:val="00294128"/>
    <w:rsid w:val="002E5E1B"/>
    <w:rsid w:val="003115A5"/>
    <w:rsid w:val="00331D14"/>
    <w:rsid w:val="003420D6"/>
    <w:rsid w:val="00343572"/>
    <w:rsid w:val="003510AB"/>
    <w:rsid w:val="00353679"/>
    <w:rsid w:val="00356FC9"/>
    <w:rsid w:val="003E1018"/>
    <w:rsid w:val="003E75A2"/>
    <w:rsid w:val="003F0191"/>
    <w:rsid w:val="00401F8F"/>
    <w:rsid w:val="0040365C"/>
    <w:rsid w:val="00414332"/>
    <w:rsid w:val="004527AB"/>
    <w:rsid w:val="00475F6A"/>
    <w:rsid w:val="0047665A"/>
    <w:rsid w:val="0048141B"/>
    <w:rsid w:val="00487B9B"/>
    <w:rsid w:val="00490D17"/>
    <w:rsid w:val="0049528A"/>
    <w:rsid w:val="004A2422"/>
    <w:rsid w:val="004A432F"/>
    <w:rsid w:val="004B3722"/>
    <w:rsid w:val="004D15A8"/>
    <w:rsid w:val="004E7186"/>
    <w:rsid w:val="004F504E"/>
    <w:rsid w:val="00501DE4"/>
    <w:rsid w:val="00512AC3"/>
    <w:rsid w:val="0051798A"/>
    <w:rsid w:val="00517D52"/>
    <w:rsid w:val="00533E36"/>
    <w:rsid w:val="00537E5B"/>
    <w:rsid w:val="0054720F"/>
    <w:rsid w:val="00553529"/>
    <w:rsid w:val="0056072E"/>
    <w:rsid w:val="00562F92"/>
    <w:rsid w:val="005668F3"/>
    <w:rsid w:val="00583B6F"/>
    <w:rsid w:val="005868DF"/>
    <w:rsid w:val="005873C2"/>
    <w:rsid w:val="0058783F"/>
    <w:rsid w:val="005936FD"/>
    <w:rsid w:val="00595B30"/>
    <w:rsid w:val="005B4804"/>
    <w:rsid w:val="005D0A6A"/>
    <w:rsid w:val="005F3374"/>
    <w:rsid w:val="006201DD"/>
    <w:rsid w:val="006523E8"/>
    <w:rsid w:val="00675613"/>
    <w:rsid w:val="00677A6C"/>
    <w:rsid w:val="00685116"/>
    <w:rsid w:val="006A1FF3"/>
    <w:rsid w:val="006B12F3"/>
    <w:rsid w:val="006B3668"/>
    <w:rsid w:val="006D6FD0"/>
    <w:rsid w:val="006E0BD1"/>
    <w:rsid w:val="006F7619"/>
    <w:rsid w:val="0070381B"/>
    <w:rsid w:val="00705BC3"/>
    <w:rsid w:val="007444AB"/>
    <w:rsid w:val="00765E63"/>
    <w:rsid w:val="00772F73"/>
    <w:rsid w:val="00780B6F"/>
    <w:rsid w:val="007B0FA8"/>
    <w:rsid w:val="007B2168"/>
    <w:rsid w:val="007B7FFD"/>
    <w:rsid w:val="007D1E5C"/>
    <w:rsid w:val="007F143E"/>
    <w:rsid w:val="00801D6D"/>
    <w:rsid w:val="00811B36"/>
    <w:rsid w:val="00820A5F"/>
    <w:rsid w:val="0082243C"/>
    <w:rsid w:val="00832F5B"/>
    <w:rsid w:val="0086542F"/>
    <w:rsid w:val="0087289D"/>
    <w:rsid w:val="008836FF"/>
    <w:rsid w:val="008849EB"/>
    <w:rsid w:val="00885AC5"/>
    <w:rsid w:val="008B21C2"/>
    <w:rsid w:val="008F0151"/>
    <w:rsid w:val="009112E6"/>
    <w:rsid w:val="0091760E"/>
    <w:rsid w:val="0095088A"/>
    <w:rsid w:val="00955F85"/>
    <w:rsid w:val="00962458"/>
    <w:rsid w:val="009A2800"/>
    <w:rsid w:val="009E19B6"/>
    <w:rsid w:val="009F5EEB"/>
    <w:rsid w:val="00A22CC2"/>
    <w:rsid w:val="00A6317A"/>
    <w:rsid w:val="00A6721D"/>
    <w:rsid w:val="00A777FE"/>
    <w:rsid w:val="00A85A36"/>
    <w:rsid w:val="00A90BC9"/>
    <w:rsid w:val="00A91F62"/>
    <w:rsid w:val="00A942A4"/>
    <w:rsid w:val="00A9486D"/>
    <w:rsid w:val="00AA0BAA"/>
    <w:rsid w:val="00AA5932"/>
    <w:rsid w:val="00AC76D7"/>
    <w:rsid w:val="00AE0C28"/>
    <w:rsid w:val="00AF3E03"/>
    <w:rsid w:val="00B02958"/>
    <w:rsid w:val="00B20C49"/>
    <w:rsid w:val="00B31CAB"/>
    <w:rsid w:val="00B324D9"/>
    <w:rsid w:val="00B53418"/>
    <w:rsid w:val="00B55F0B"/>
    <w:rsid w:val="00B731C9"/>
    <w:rsid w:val="00B965CA"/>
    <w:rsid w:val="00BA1456"/>
    <w:rsid w:val="00BA4EA7"/>
    <w:rsid w:val="00BA6F41"/>
    <w:rsid w:val="00BB4817"/>
    <w:rsid w:val="00BE015E"/>
    <w:rsid w:val="00BE0673"/>
    <w:rsid w:val="00BF79A3"/>
    <w:rsid w:val="00C201E3"/>
    <w:rsid w:val="00C31EC2"/>
    <w:rsid w:val="00C34631"/>
    <w:rsid w:val="00C57643"/>
    <w:rsid w:val="00C64964"/>
    <w:rsid w:val="00CA1822"/>
    <w:rsid w:val="00CA713E"/>
    <w:rsid w:val="00CB5529"/>
    <w:rsid w:val="00CC7F6F"/>
    <w:rsid w:val="00CD42A5"/>
    <w:rsid w:val="00CE2A17"/>
    <w:rsid w:val="00CE6394"/>
    <w:rsid w:val="00CF375C"/>
    <w:rsid w:val="00CF4A2E"/>
    <w:rsid w:val="00CF63EB"/>
    <w:rsid w:val="00CF69DB"/>
    <w:rsid w:val="00D00687"/>
    <w:rsid w:val="00D33D2F"/>
    <w:rsid w:val="00D5324A"/>
    <w:rsid w:val="00D8096E"/>
    <w:rsid w:val="00DA4C7F"/>
    <w:rsid w:val="00DD59A4"/>
    <w:rsid w:val="00DE3077"/>
    <w:rsid w:val="00DE6169"/>
    <w:rsid w:val="00E10B0B"/>
    <w:rsid w:val="00E20FA5"/>
    <w:rsid w:val="00E21A76"/>
    <w:rsid w:val="00E41CCE"/>
    <w:rsid w:val="00E6264B"/>
    <w:rsid w:val="00E72A12"/>
    <w:rsid w:val="00E80ACE"/>
    <w:rsid w:val="00E95588"/>
    <w:rsid w:val="00EA1CA6"/>
    <w:rsid w:val="00EA400C"/>
    <w:rsid w:val="00EB656D"/>
    <w:rsid w:val="00EC3773"/>
    <w:rsid w:val="00EE2B69"/>
    <w:rsid w:val="00EE45E7"/>
    <w:rsid w:val="00F03141"/>
    <w:rsid w:val="00F04A30"/>
    <w:rsid w:val="00F13E7E"/>
    <w:rsid w:val="00F27821"/>
    <w:rsid w:val="00F36EC7"/>
    <w:rsid w:val="00F414D4"/>
    <w:rsid w:val="00F42AFA"/>
    <w:rsid w:val="00F64AAB"/>
    <w:rsid w:val="00F8733F"/>
    <w:rsid w:val="00F9012B"/>
    <w:rsid w:val="00F942DE"/>
    <w:rsid w:val="00F9686F"/>
    <w:rsid w:val="00FA5FE3"/>
    <w:rsid w:val="00FA6A7D"/>
    <w:rsid w:val="00FB4293"/>
    <w:rsid w:val="00FE1957"/>
    <w:rsid w:val="00FF04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E3"/>
  </w:style>
  <w:style w:type="paragraph" w:styleId="Titre1">
    <w:name w:val="heading 1"/>
    <w:basedOn w:val="Normal"/>
    <w:next w:val="Normal"/>
    <w:link w:val="Titre1Car"/>
    <w:qFormat/>
    <w:rsid w:val="00CD42A5"/>
    <w:pPr>
      <w:keepNext/>
      <w:spacing w:after="0" w:line="240" w:lineRule="auto"/>
      <w:outlineLvl w:val="0"/>
    </w:pPr>
    <w:rPr>
      <w:rFonts w:ascii="Times New Roman" w:eastAsia="Times New Roman" w:hAnsi="Times New Roman" w:cs="Times New Roman"/>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42A5"/>
    <w:rPr>
      <w:rFonts w:ascii="Times New Roman" w:eastAsia="Times New Roman" w:hAnsi="Times New Roman" w:cs="Times New Roman"/>
      <w:sz w:val="20"/>
      <w:szCs w:val="20"/>
      <w:u w:val="single"/>
    </w:rPr>
  </w:style>
  <w:style w:type="paragraph" w:styleId="Pieddepage">
    <w:name w:val="footer"/>
    <w:basedOn w:val="Normal"/>
    <w:link w:val="PieddepageCar"/>
    <w:uiPriority w:val="99"/>
    <w:rsid w:val="00CD42A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CD42A5"/>
    <w:rPr>
      <w:rFonts w:ascii="Times New Roman" w:eastAsia="Times New Roman" w:hAnsi="Times New Roman" w:cs="Times New Roman"/>
      <w:sz w:val="24"/>
      <w:szCs w:val="24"/>
    </w:rPr>
  </w:style>
  <w:style w:type="paragraph" w:styleId="Sansinterligne">
    <w:name w:val="No Spacing"/>
    <w:link w:val="SansinterligneCar"/>
    <w:uiPriority w:val="1"/>
    <w:qFormat/>
    <w:rsid w:val="00CD42A5"/>
    <w:pPr>
      <w:spacing w:after="0" w:line="240" w:lineRule="auto"/>
    </w:pPr>
    <w:rPr>
      <w:rFonts w:ascii="Times New Roman" w:eastAsia="Times New Roman" w:hAnsi="Times New Roman" w:cs="Times New Roman"/>
      <w:sz w:val="24"/>
      <w:szCs w:val="24"/>
    </w:rPr>
  </w:style>
  <w:style w:type="character" w:styleId="Lienhypertexte">
    <w:name w:val="Hyperlink"/>
    <w:basedOn w:val="Policepardfaut"/>
    <w:rsid w:val="00CD42A5"/>
    <w:rPr>
      <w:color w:val="0000FF"/>
      <w:u w:val="single"/>
    </w:rPr>
  </w:style>
  <w:style w:type="character" w:customStyle="1" w:styleId="SansinterligneCar">
    <w:name w:val="Sans interligne Car"/>
    <w:basedOn w:val="Policepardfaut"/>
    <w:link w:val="Sansinterligne"/>
    <w:uiPriority w:val="1"/>
    <w:locked/>
    <w:rsid w:val="00CD42A5"/>
    <w:rPr>
      <w:rFonts w:ascii="Times New Roman" w:eastAsia="Times New Roman" w:hAnsi="Times New Roman" w:cs="Times New Roman"/>
      <w:sz w:val="24"/>
      <w:szCs w:val="24"/>
    </w:rPr>
  </w:style>
  <w:style w:type="paragraph" w:styleId="Paragraphedeliste">
    <w:name w:val="List Paragraph"/>
    <w:basedOn w:val="Normal"/>
    <w:uiPriority w:val="34"/>
    <w:qFormat/>
    <w:rsid w:val="00CD42A5"/>
    <w:pPr>
      <w:ind w:left="720"/>
      <w:contextualSpacing/>
    </w:pPr>
    <w:rPr>
      <w:rFonts w:eastAsiaTheme="minorHAnsi"/>
      <w:lang w:eastAsia="en-US"/>
    </w:rPr>
  </w:style>
  <w:style w:type="paragraph" w:styleId="En-tte">
    <w:name w:val="header"/>
    <w:basedOn w:val="Normal"/>
    <w:link w:val="En-tteCar"/>
    <w:uiPriority w:val="99"/>
    <w:semiHidden/>
    <w:unhideWhenUsed/>
    <w:rsid w:val="004766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665A"/>
  </w:style>
  <w:style w:type="paragraph" w:styleId="Textedebulles">
    <w:name w:val="Balloon Text"/>
    <w:basedOn w:val="Normal"/>
    <w:link w:val="TextedebullesCar"/>
    <w:uiPriority w:val="99"/>
    <w:semiHidden/>
    <w:unhideWhenUsed/>
    <w:rsid w:val="005535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6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ietogo@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ietog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9D7C-610A-4BFC-8466-C4E10BBB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4</Pages>
  <Words>1714</Words>
  <Characters>9432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ITIE</dc:creator>
  <cp:lastModifiedBy>ITIE</cp:lastModifiedBy>
  <cp:revision>9</cp:revision>
  <cp:lastPrinted>2014-04-03T11:34:00Z</cp:lastPrinted>
  <dcterms:created xsi:type="dcterms:W3CDTF">2012-04-19T10:18:00Z</dcterms:created>
  <dcterms:modified xsi:type="dcterms:W3CDTF">2014-04-03T11:36:00Z</dcterms:modified>
</cp:coreProperties>
</file>